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jc w:val="center"/>
        <w:rPr>
          <w:rFonts w:hint="eastAsia" w:ascii="方正小标宋简体" w:hAnsi="方正小标宋简体" w:eastAsia="方正小标宋简体" w:cs="方正小标宋简体"/>
          <w:b w:val="0"/>
          <w:bCs/>
          <w:i w:val="0"/>
          <w:caps w:val="0"/>
          <w:color w:val="333333"/>
          <w:spacing w:val="0"/>
          <w:sz w:val="44"/>
          <w:szCs w:val="44"/>
          <w:shd w:val="clear" w:fill="FFFFFF"/>
        </w:rPr>
      </w:pPr>
      <w:r>
        <w:rPr>
          <w:rFonts w:hint="eastAsia" w:ascii="方正小标宋简体" w:hAnsi="方正小标宋简体" w:eastAsia="方正小标宋简体" w:cs="方正小标宋简体"/>
          <w:b w:val="0"/>
          <w:bCs/>
          <w:i w:val="0"/>
          <w:caps w:val="0"/>
          <w:color w:val="333333"/>
          <w:spacing w:val="0"/>
          <w:sz w:val="44"/>
          <w:szCs w:val="44"/>
          <w:shd w:val="clear" w:fill="FFFFFF"/>
        </w:rPr>
        <w:t>聊城市民政局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jc w:val="center"/>
        <w:rPr>
          <w:rFonts w:hint="eastAsia" w:ascii="方正小标宋简体" w:hAnsi="方正小标宋简体" w:eastAsia="方正小标宋简体" w:cs="方正小标宋简体"/>
          <w:b w:val="0"/>
          <w:bCs/>
          <w:color w:val="333333"/>
          <w:sz w:val="44"/>
          <w:szCs w:val="44"/>
        </w:rPr>
      </w:pPr>
      <w:r>
        <w:rPr>
          <w:rFonts w:hint="eastAsia" w:ascii="方正小标宋简体" w:hAnsi="方正小标宋简体" w:eastAsia="方正小标宋简体" w:cs="方正小标宋简体"/>
          <w:b w:val="0"/>
          <w:bCs/>
          <w:i w:val="0"/>
          <w:caps w:val="0"/>
          <w:color w:val="333333"/>
          <w:spacing w:val="0"/>
          <w:sz w:val="44"/>
          <w:szCs w:val="44"/>
          <w:shd w:val="clear" w:fill="FFFFFF"/>
          <w:lang w:val="en-US" w:eastAsia="zh-CN"/>
        </w:rPr>
        <w:t>2020</w:t>
      </w:r>
      <w:r>
        <w:rPr>
          <w:rFonts w:hint="eastAsia" w:ascii="方正小标宋简体" w:hAnsi="方正小标宋简体" w:eastAsia="方正小标宋简体" w:cs="方正小标宋简体"/>
          <w:b w:val="0"/>
          <w:bCs/>
          <w:i w:val="0"/>
          <w:caps w:val="0"/>
          <w:color w:val="333333"/>
          <w:spacing w:val="0"/>
          <w:sz w:val="44"/>
          <w:szCs w:val="44"/>
          <w:shd w:val="clear" w:fill="FFFFFF"/>
        </w:rPr>
        <w:t>年政府信息公开工作年度报告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right="0" w:firstLine="620" w:firstLineChars="200"/>
        <w:jc w:val="both"/>
        <w:rPr>
          <w:rFonts w:hint="eastAsia" w:ascii="仿宋_GB2312" w:hAnsi="微软雅黑" w:eastAsia="仿宋_GB2312" w:cs="仿宋_GB2312"/>
          <w:i w:val="0"/>
          <w:caps w:val="0"/>
          <w:color w:val="333333"/>
          <w:spacing w:val="0"/>
          <w:sz w:val="31"/>
          <w:szCs w:val="31"/>
          <w:shd w:val="clear" w:fill="FFFFFF"/>
          <w:lang w:val="en-US" w:eastAsia="zh-CN"/>
        </w:rPr>
      </w:pPr>
      <w:r>
        <w:rPr>
          <w:rFonts w:hint="eastAsia" w:ascii="仿宋_GB2312" w:hAnsi="微软雅黑" w:eastAsia="仿宋_GB2312" w:cs="仿宋_GB2312"/>
          <w:i w:val="0"/>
          <w:caps w:val="0"/>
          <w:color w:val="333333"/>
          <w:spacing w:val="0"/>
          <w:sz w:val="31"/>
          <w:szCs w:val="31"/>
          <w:shd w:val="clear" w:fill="FFFFFF"/>
          <w:lang w:val="en-US" w:eastAsia="zh-CN"/>
        </w:rPr>
        <w:t>本年度报告根据《中华人民共和国政府信息公开条例》和《山东省政府信息公开办法》的要求，由聊城市民政局编制。全文包括总体情况、主动公开政府信息情况、收到和处理政府信息公开申请情况、政府信息公开行政复议、行政诉讼情况等。本年度报告中所列数据统计期限从2020 年 1 月 1 日起，到 12 月 31 日止。本年度报告电子版可从市民政局网站（http://smzj.liaocheng.gov.cn/）查看和下载。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b w:val="0"/>
          <w:bCs w:val="0"/>
          <w:sz w:val="21"/>
          <w:szCs w:val="21"/>
        </w:rPr>
      </w:pPr>
      <w:r>
        <w:rPr>
          <w:rFonts w:hint="eastAsia" w:ascii="黑体" w:hAnsi="黑体" w:eastAsia="黑体" w:cs="黑体"/>
          <w:b w:val="0"/>
          <w:bCs w:val="0"/>
          <w:i w:val="0"/>
          <w:caps w:val="0"/>
          <w:color w:val="333333"/>
          <w:spacing w:val="0"/>
          <w:sz w:val="31"/>
          <w:szCs w:val="31"/>
          <w:shd w:val="clear" w:fill="FFFFFF"/>
        </w:rPr>
        <w:t>一、总体情况</w:t>
      </w:r>
    </w:p>
    <w:p>
      <w:pPr>
        <w:spacing w:line="560" w:lineRule="exact"/>
        <w:ind w:firstLine="620" w:firstLineChars="200"/>
        <w:rPr>
          <w:rFonts w:hint="eastAsia" w:ascii="仿宋_GB2312" w:hAnsi="微软雅黑" w:eastAsia="仿宋_GB2312" w:cs="仿宋_GB2312"/>
          <w:i w:val="0"/>
          <w:caps w:val="0"/>
          <w:color w:val="auto"/>
          <w:spacing w:val="0"/>
          <w:kern w:val="0"/>
          <w:sz w:val="31"/>
          <w:szCs w:val="31"/>
          <w:shd w:val="clear" w:fill="FFFFFF"/>
          <w:lang w:val="en-US" w:eastAsia="zh-CN" w:bidi="ar"/>
        </w:rPr>
      </w:pPr>
      <w:r>
        <w:rPr>
          <w:rFonts w:hint="eastAsia" w:ascii="仿宋_GB2312" w:hAnsi="微软雅黑" w:eastAsia="仿宋_GB2312" w:cs="仿宋_GB2312"/>
          <w:i w:val="0"/>
          <w:caps w:val="0"/>
          <w:color w:val="auto"/>
          <w:spacing w:val="0"/>
          <w:kern w:val="0"/>
          <w:sz w:val="31"/>
          <w:szCs w:val="31"/>
          <w:shd w:val="clear" w:fill="FFFFFF"/>
          <w:lang w:val="en-US" w:eastAsia="zh-CN" w:bidi="ar"/>
        </w:rPr>
        <w:t>2020年，我市民政局政务公开工作在市委、市政府的领导下，紧紧围绕关系群众切身利益事项和社会关注的热点问题，着力强化政务公开工作统筹领导、扎实推进“五公开”、深入推进重点领域信息公开和不断完善政务公开平台等工作，以公开明权责、以公开促规范，着力提升政务公开质量、提升公众参与度、提升公开服务效果，为建设法治政府、透明政府、服务型政府发挥着积极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eastAsia="仿宋_GB2312"/>
          <w:sz w:val="21"/>
          <w:szCs w:val="21"/>
          <w:lang w:eastAsia="zh-CN"/>
        </w:rPr>
      </w:pPr>
      <w:r>
        <w:rPr>
          <w:rFonts w:hint="eastAsia" w:ascii="仿宋_GB2312" w:hAnsi="微软雅黑" w:eastAsia="仿宋_GB2312" w:cs="仿宋_GB2312"/>
          <w:i w:val="0"/>
          <w:caps w:val="0"/>
          <w:color w:val="333333"/>
          <w:spacing w:val="0"/>
          <w:sz w:val="31"/>
          <w:szCs w:val="31"/>
          <w:shd w:val="clear" w:fill="FFFFFF"/>
        </w:rPr>
        <w:t>（一）</w:t>
      </w:r>
      <w:r>
        <w:rPr>
          <w:rFonts w:hint="eastAsia" w:ascii="仿宋_GB2312" w:hAnsi="微软雅黑" w:eastAsia="仿宋_GB2312" w:cs="仿宋_GB2312"/>
          <w:i w:val="0"/>
          <w:caps w:val="0"/>
          <w:color w:val="333333"/>
          <w:spacing w:val="0"/>
          <w:sz w:val="31"/>
          <w:szCs w:val="31"/>
          <w:shd w:val="clear" w:fill="FFFFFF"/>
          <w:lang w:eastAsia="zh-CN"/>
        </w:rPr>
        <w:t>切实抓好</w:t>
      </w:r>
      <w:r>
        <w:rPr>
          <w:rFonts w:hint="eastAsia" w:ascii="仿宋_GB2312" w:hAnsi="微软雅黑" w:eastAsia="仿宋_GB2312" w:cs="仿宋_GB2312"/>
          <w:i w:val="0"/>
          <w:caps w:val="0"/>
          <w:color w:val="333333"/>
          <w:spacing w:val="0"/>
          <w:sz w:val="31"/>
          <w:szCs w:val="31"/>
          <w:shd w:val="clear" w:fill="FFFFFF"/>
        </w:rPr>
        <w:t>信息公开</w:t>
      </w:r>
      <w:r>
        <w:rPr>
          <w:rFonts w:hint="eastAsia" w:ascii="仿宋_GB2312" w:hAnsi="微软雅黑" w:eastAsia="仿宋_GB2312" w:cs="仿宋_GB2312"/>
          <w:i w:val="0"/>
          <w:caps w:val="0"/>
          <w:color w:val="333333"/>
          <w:spacing w:val="0"/>
          <w:sz w:val="31"/>
          <w:szCs w:val="31"/>
          <w:shd w:val="clear" w:fill="FFFFFF"/>
          <w:lang w:eastAsia="zh-CN"/>
        </w:rPr>
        <w:t>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20</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 年，</w:t>
      </w:r>
      <w:r>
        <w:rPr>
          <w:rFonts w:hint="eastAsia" w:ascii="仿宋_GB2312" w:hAnsi="微软雅黑" w:eastAsia="仿宋_GB2312" w:cs="仿宋_GB2312"/>
          <w:i w:val="0"/>
          <w:caps w:val="0"/>
          <w:color w:val="333333"/>
          <w:spacing w:val="0"/>
          <w:sz w:val="31"/>
          <w:szCs w:val="31"/>
          <w:shd w:val="clear" w:fill="FFFFFF"/>
          <w:lang w:eastAsia="zh-CN"/>
        </w:rPr>
        <w:t>我市民政局</w:t>
      </w:r>
      <w:r>
        <w:rPr>
          <w:rFonts w:hint="eastAsia" w:ascii="仿宋_GB2312" w:hAnsi="微软雅黑" w:eastAsia="仿宋_GB2312" w:cs="仿宋_GB2312"/>
          <w:i w:val="0"/>
          <w:caps w:val="0"/>
          <w:color w:val="333333"/>
          <w:spacing w:val="0"/>
          <w:sz w:val="31"/>
          <w:szCs w:val="31"/>
          <w:shd w:val="clear" w:fill="FFFFFF"/>
        </w:rPr>
        <w:t xml:space="preserve">主动公开政务信息 </w:t>
      </w:r>
      <w:r>
        <w:rPr>
          <w:rFonts w:hint="eastAsia" w:ascii="仿宋_GB2312" w:hAnsi="微软雅黑" w:eastAsia="仿宋_GB2312" w:cs="仿宋_GB2312"/>
          <w:i w:val="0"/>
          <w:caps w:val="0"/>
          <w:color w:val="333333"/>
          <w:spacing w:val="0"/>
          <w:sz w:val="31"/>
          <w:szCs w:val="31"/>
          <w:shd w:val="clear" w:fill="FFFFFF"/>
          <w:lang w:val="en-US" w:eastAsia="zh-CN"/>
        </w:rPr>
        <w:t>3383</w:t>
      </w:r>
      <w:r>
        <w:rPr>
          <w:rFonts w:hint="eastAsia" w:ascii="仿宋_GB2312" w:hAnsi="微软雅黑" w:eastAsia="仿宋_GB2312" w:cs="仿宋_GB2312"/>
          <w:i w:val="0"/>
          <w:caps w:val="0"/>
          <w:color w:val="333333"/>
          <w:spacing w:val="0"/>
          <w:sz w:val="31"/>
          <w:szCs w:val="31"/>
          <w:shd w:val="clear" w:fill="FFFFFF"/>
        </w:rPr>
        <w:t>条，其中概况类信息更新量</w:t>
      </w:r>
      <w:r>
        <w:rPr>
          <w:rFonts w:hint="eastAsia" w:ascii="仿宋_GB2312" w:hAnsi="微软雅黑" w:eastAsia="仿宋_GB2312" w:cs="仿宋_GB2312"/>
          <w:i w:val="0"/>
          <w:caps w:val="0"/>
          <w:color w:val="333333"/>
          <w:spacing w:val="0"/>
          <w:sz w:val="31"/>
          <w:szCs w:val="31"/>
          <w:shd w:val="clear" w:fill="FFFFFF"/>
          <w:lang w:val="en-US" w:eastAsia="zh-CN"/>
        </w:rPr>
        <w:t>12</w:t>
      </w:r>
      <w:r>
        <w:rPr>
          <w:rFonts w:hint="eastAsia" w:ascii="仿宋_GB2312" w:hAnsi="微软雅黑" w:eastAsia="仿宋_GB2312" w:cs="仿宋_GB2312"/>
          <w:i w:val="0"/>
          <w:caps w:val="0"/>
          <w:color w:val="333333"/>
          <w:spacing w:val="0"/>
          <w:sz w:val="31"/>
          <w:szCs w:val="31"/>
          <w:shd w:val="clear" w:fill="FFFFFF"/>
        </w:rPr>
        <w:t xml:space="preserve">条，政务动态信息更新量 </w:t>
      </w:r>
      <w:r>
        <w:rPr>
          <w:rFonts w:hint="eastAsia" w:ascii="仿宋_GB2312" w:hAnsi="微软雅黑" w:eastAsia="仿宋_GB2312" w:cs="仿宋_GB2312"/>
          <w:i w:val="0"/>
          <w:caps w:val="0"/>
          <w:color w:val="333333"/>
          <w:spacing w:val="0"/>
          <w:sz w:val="31"/>
          <w:szCs w:val="31"/>
          <w:shd w:val="clear" w:fill="FFFFFF"/>
          <w:lang w:val="en-US" w:eastAsia="zh-CN"/>
        </w:rPr>
        <w:t>337</w:t>
      </w:r>
      <w:r>
        <w:rPr>
          <w:rFonts w:hint="eastAsia" w:ascii="仿宋_GB2312" w:hAnsi="微软雅黑" w:eastAsia="仿宋_GB2312" w:cs="仿宋_GB2312"/>
          <w:i w:val="0"/>
          <w:caps w:val="0"/>
          <w:color w:val="333333"/>
          <w:spacing w:val="0"/>
          <w:sz w:val="31"/>
          <w:szCs w:val="31"/>
          <w:shd w:val="clear" w:fill="FFFFFF"/>
        </w:rPr>
        <w:t xml:space="preserve">条，信息公开目录信息更新量 </w:t>
      </w:r>
      <w:r>
        <w:rPr>
          <w:rFonts w:hint="eastAsia" w:ascii="仿宋_GB2312" w:hAnsi="微软雅黑" w:eastAsia="仿宋_GB2312" w:cs="仿宋_GB2312"/>
          <w:i w:val="0"/>
          <w:caps w:val="0"/>
          <w:color w:val="333333"/>
          <w:spacing w:val="0"/>
          <w:sz w:val="31"/>
          <w:szCs w:val="31"/>
          <w:shd w:val="clear" w:fill="FFFFFF"/>
          <w:lang w:val="en-US" w:eastAsia="zh-CN"/>
        </w:rPr>
        <w:t>276</w:t>
      </w:r>
      <w:r>
        <w:rPr>
          <w:rFonts w:hint="eastAsia" w:ascii="仿宋_GB2312" w:hAnsi="微软雅黑" w:eastAsia="仿宋_GB2312" w:cs="仿宋_GB2312"/>
          <w:i w:val="0"/>
          <w:caps w:val="0"/>
          <w:color w:val="333333"/>
          <w:spacing w:val="0"/>
          <w:sz w:val="31"/>
          <w:szCs w:val="31"/>
          <w:shd w:val="clear" w:fill="FFFFFF"/>
        </w:rPr>
        <w:t xml:space="preserve"> 条。通过新媒体“今日头条”民政局官方号信息发布量</w:t>
      </w:r>
      <w:r>
        <w:rPr>
          <w:rFonts w:hint="eastAsia" w:ascii="仿宋_GB2312" w:hAnsi="微软雅黑" w:eastAsia="仿宋_GB2312" w:cs="仿宋_GB2312"/>
          <w:i w:val="0"/>
          <w:caps w:val="0"/>
          <w:color w:val="333333"/>
          <w:spacing w:val="0"/>
          <w:sz w:val="31"/>
          <w:szCs w:val="31"/>
          <w:shd w:val="clear" w:fill="FFFFFF"/>
          <w:lang w:val="en-US" w:eastAsia="zh-CN"/>
        </w:rPr>
        <w:t>108</w:t>
      </w:r>
      <w:r>
        <w:rPr>
          <w:rFonts w:hint="eastAsia" w:ascii="仿宋_GB2312" w:hAnsi="微软雅黑" w:eastAsia="仿宋_GB2312" w:cs="仿宋_GB2312"/>
          <w:i w:val="0"/>
          <w:caps w:val="0"/>
          <w:color w:val="333333"/>
          <w:spacing w:val="0"/>
          <w:sz w:val="31"/>
          <w:szCs w:val="31"/>
          <w:shd w:val="clear" w:fill="FFFFFF"/>
        </w:rPr>
        <w:t>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eastAsia="仿宋_GB2312"/>
          <w:sz w:val="21"/>
          <w:szCs w:val="21"/>
          <w:lang w:eastAsia="zh-CN"/>
        </w:rPr>
      </w:pPr>
      <w:r>
        <w:rPr>
          <w:rFonts w:hint="eastAsia" w:eastAsia="仿宋_GB2312"/>
          <w:sz w:val="21"/>
          <w:szCs w:val="21"/>
          <w:lang w:eastAsia="zh-CN"/>
        </w:rPr>
        <w:drawing>
          <wp:inline distT="0" distB="0" distL="114300" distR="114300">
            <wp:extent cx="5148580" cy="3089275"/>
            <wp:effectExtent l="0" t="0" r="13970" b="15875"/>
            <wp:docPr id="1" name="图片 1" descr="微信截图_2021012808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10128082349"/>
                    <pic:cNvPicPr>
                      <a:picLocks noChangeAspect="1"/>
                    </pic:cNvPicPr>
                  </pic:nvPicPr>
                  <pic:blipFill>
                    <a:blip r:embed="rId4"/>
                    <a:stretch>
                      <a:fillRect/>
                    </a:stretch>
                  </pic:blipFill>
                  <pic:spPr>
                    <a:xfrm>
                      <a:off x="0" y="0"/>
                      <a:ext cx="5148580" cy="30892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480"/>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一是</w:t>
      </w:r>
      <w:r>
        <w:rPr>
          <w:rFonts w:hint="eastAsia" w:ascii="楷体_GB2312" w:hAnsi="楷体_GB2312" w:eastAsia="楷体_GB2312" w:cs="楷体_GB2312"/>
          <w:b w:val="0"/>
          <w:bCs/>
          <w:i w:val="0"/>
          <w:caps w:val="0"/>
          <w:color w:val="333333"/>
          <w:spacing w:val="0"/>
          <w:sz w:val="32"/>
          <w:szCs w:val="32"/>
          <w:shd w:val="clear" w:color="auto" w:fill="FFFFFF"/>
          <w:lang w:eastAsia="zh-CN"/>
        </w:rPr>
        <w:t>明确责任分工，扎实开展工作</w:t>
      </w:r>
      <w:r>
        <w:rPr>
          <w:rFonts w:hint="eastAsia" w:ascii="仿宋_GB2312" w:hAnsi="微软雅黑" w:eastAsia="仿宋_GB2312" w:cs="仿宋_GB2312"/>
          <w:i w:val="0"/>
          <w:caps w:val="0"/>
          <w:color w:val="333333"/>
          <w:spacing w:val="0"/>
          <w:sz w:val="31"/>
          <w:szCs w:val="31"/>
          <w:shd w:val="clear" w:fill="FFFFFF"/>
        </w:rPr>
        <w:t>。为进一步加强对政务公开工作的组织领导，根据政务公开工作需要，调整了政务公开工作领导小组，明确了局党组书记、局长为政务公开工作第一责任人，分管办公室工作的副组长领导担任分管政务公开工作,成员由各科室、直属事业单位主要负责人担任，领导小组设立办公室，负责政务公开工作的组织协调等日常工作，并配备一名工作员专职负责政务公开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480"/>
        <w:jc w:val="both"/>
        <w:rPr>
          <w:rFonts w:hint="eastAsia" w:ascii="仿宋_GB2312" w:hAnsi="微软雅黑" w:eastAsia="仿宋_GB2312" w:cs="仿宋_GB2312"/>
          <w:i w:val="0"/>
          <w:caps w:val="0"/>
          <w:color w:val="auto"/>
          <w:spacing w:val="0"/>
          <w:sz w:val="31"/>
          <w:szCs w:val="31"/>
          <w:shd w:val="clear" w:fill="FFFFFF"/>
          <w:lang w:eastAsia="zh-CN"/>
        </w:rPr>
      </w:pPr>
      <w:r>
        <w:rPr>
          <w:rFonts w:hint="eastAsia" w:ascii="仿宋_GB2312" w:hAnsi="仿宋_GB2312" w:eastAsia="仿宋_GB2312" w:cs="仿宋_GB2312"/>
          <w:b w:val="0"/>
          <w:bCs/>
          <w:i w:val="0"/>
          <w:caps w:val="0"/>
          <w:color w:val="auto"/>
          <w:spacing w:val="0"/>
          <w:sz w:val="32"/>
          <w:szCs w:val="32"/>
          <w:shd w:val="clear" w:color="auto" w:fill="FFFFFF"/>
          <w:lang w:eastAsia="zh-CN"/>
        </w:rPr>
        <w:t>二注重信息宣传，发挥教育功能。</w:t>
      </w:r>
      <w:r>
        <w:rPr>
          <w:rFonts w:hint="eastAsia" w:ascii="仿宋_GB2312" w:hAnsi="仿宋_GB2312" w:eastAsia="仿宋_GB2312" w:cs="仿宋_GB2312"/>
          <w:b w:val="0"/>
          <w:bCs/>
          <w:i w:val="0"/>
          <w:caps w:val="0"/>
          <w:color w:val="auto"/>
          <w:spacing w:val="0"/>
          <w:sz w:val="32"/>
          <w:szCs w:val="32"/>
          <w:shd w:val="clear" w:color="auto" w:fill="FFFFFF"/>
          <w:lang w:eastAsia="zh-CN"/>
        </w:rPr>
        <w:t>局党组带头学习《政府信息公开条例》和市委、市政府政务公开工作相关要求，并组织干部职工认真学习领会政府信息公开的主体和原则、范围和内容、方式和程序、监督和保障等有关要求，贯彻落实《条例》的主动性和自觉性明显增强。我局不断加大信息宣传工作力度，取得了可喜成果。</w:t>
      </w:r>
      <w:r>
        <w:rPr>
          <w:color w:val="auto"/>
          <w:sz w:val="21"/>
          <w:szCs w:val="21"/>
        </w:rPr>
        <w:drawing>
          <wp:inline distT="0" distB="0" distL="114300" distR="114300">
            <wp:extent cx="2544445" cy="4646295"/>
            <wp:effectExtent l="0" t="0" r="8255" b="1905"/>
            <wp:docPr id="2" name="图片 2" descr="scan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anImage56"/>
                    <pic:cNvPicPr>
                      <a:picLocks noChangeAspect="1"/>
                    </pic:cNvPicPr>
                  </pic:nvPicPr>
                  <pic:blipFill>
                    <a:blip r:embed="rId5"/>
                    <a:stretch>
                      <a:fillRect/>
                    </a:stretch>
                  </pic:blipFill>
                  <pic:spPr>
                    <a:xfrm>
                      <a:off x="0" y="0"/>
                      <a:ext cx="2544445" cy="4646295"/>
                    </a:xfrm>
                    <a:prstGeom prst="rect">
                      <a:avLst/>
                    </a:prstGeom>
                  </pic:spPr>
                </pic:pic>
              </a:graphicData>
            </a:graphic>
          </wp:inline>
        </w:drawing>
      </w:r>
      <w:r>
        <w:rPr>
          <w:rFonts w:hint="eastAsia" w:eastAsiaTheme="minorEastAsia"/>
          <w:color w:val="auto"/>
          <w:sz w:val="21"/>
          <w:szCs w:val="21"/>
          <w:lang w:eastAsia="zh-CN"/>
        </w:rPr>
        <w:drawing>
          <wp:inline distT="0" distB="0" distL="114300" distR="114300">
            <wp:extent cx="2569210" cy="4624070"/>
            <wp:effectExtent l="0" t="0" r="2540" b="5080"/>
            <wp:docPr id="4" name="图片 4" descr="scan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anImage58"/>
                    <pic:cNvPicPr>
                      <a:picLocks noChangeAspect="1"/>
                    </pic:cNvPicPr>
                  </pic:nvPicPr>
                  <pic:blipFill>
                    <a:blip r:embed="rId6"/>
                    <a:stretch>
                      <a:fillRect/>
                    </a:stretch>
                  </pic:blipFill>
                  <pic:spPr>
                    <a:xfrm>
                      <a:off x="0" y="0"/>
                      <a:ext cx="2569210" cy="46240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right="0" w:firstLine="620" w:firstLineChars="200"/>
        <w:jc w:val="both"/>
        <w:rPr>
          <w:rFonts w:hint="eastAsia" w:ascii="仿宋_GB2312" w:hAnsi="微软雅黑" w:eastAsia="仿宋_GB2312" w:cs="仿宋_GB2312"/>
          <w:i w:val="0"/>
          <w:caps w:val="0"/>
          <w:color w:val="333333"/>
          <w:spacing w:val="0"/>
          <w:sz w:val="31"/>
          <w:szCs w:val="31"/>
          <w:shd w:val="clear" w:fill="FFFFFF"/>
          <w:lang w:eastAsia="zh-CN"/>
        </w:rPr>
      </w:pPr>
      <w:r>
        <w:rPr>
          <w:rFonts w:hint="eastAsia" w:ascii="仿宋_GB2312" w:hAnsi="微软雅黑" w:eastAsia="仿宋_GB2312" w:cs="仿宋_GB2312"/>
          <w:i w:val="0"/>
          <w:caps w:val="0"/>
          <w:color w:val="auto"/>
          <w:spacing w:val="0"/>
          <w:sz w:val="31"/>
          <w:szCs w:val="31"/>
          <w:shd w:val="clear" w:fill="FFFFFF"/>
          <w:lang w:eastAsia="zh-CN"/>
        </w:rPr>
        <w:t>三是增强公开意识，提高服务水平。本着“能公开必公开，不公开属例外”的原则，有保密规定的政府信息除外全部及时予以公开，主动公开意识明显增强。</w:t>
      </w:r>
      <w:r>
        <w:rPr>
          <w:rStyle w:val="6"/>
          <w:rFonts w:ascii="仿宋_GB2312" w:hAnsi="宋体" w:eastAsia="仿宋_GB2312" w:cs="仿宋_GB2312"/>
          <w:b/>
          <w:i w:val="0"/>
          <w:caps w:val="0"/>
          <w:color w:val="333333"/>
          <w:spacing w:val="0"/>
          <w:sz w:val="31"/>
          <w:szCs w:val="31"/>
          <w:shd w:val="clear" w:fill="FFFFFF"/>
        </w:rPr>
        <w:t>落实行政决策公开制度：</w:t>
      </w:r>
      <w:r>
        <w:rPr>
          <w:rFonts w:hint="eastAsia" w:ascii="仿宋_GB2312" w:hAnsi="宋体" w:eastAsia="仿宋_GB2312" w:cs="仿宋_GB2312"/>
          <w:i w:val="0"/>
          <w:caps w:val="0"/>
          <w:color w:val="333333"/>
          <w:spacing w:val="0"/>
          <w:sz w:val="31"/>
          <w:szCs w:val="31"/>
          <w:shd w:val="clear" w:fill="FFFFFF"/>
        </w:rPr>
        <w:t>对召开的重要会议内容、制定涉及群众利益的政策、组织实施的项目进行了公开。</w:t>
      </w:r>
      <w:r>
        <w:rPr>
          <w:rFonts w:hint="eastAsia" w:ascii="仿宋_GB2312" w:hAnsi="微软雅黑" w:eastAsia="仿宋_GB2312" w:cs="仿宋_GB2312"/>
          <w:i w:val="0"/>
          <w:caps w:val="0"/>
          <w:color w:val="auto"/>
          <w:spacing w:val="0"/>
          <w:sz w:val="31"/>
          <w:szCs w:val="31"/>
          <w:shd w:val="clear" w:fill="FFFFFF"/>
          <w:lang w:eastAsia="zh-CN"/>
        </w:rPr>
        <w:t>20</w:t>
      </w:r>
      <w:r>
        <w:rPr>
          <w:rFonts w:hint="eastAsia" w:ascii="仿宋_GB2312" w:hAnsi="微软雅黑" w:eastAsia="仿宋_GB2312" w:cs="仿宋_GB2312"/>
          <w:i w:val="0"/>
          <w:caps w:val="0"/>
          <w:color w:val="auto"/>
          <w:spacing w:val="0"/>
          <w:sz w:val="31"/>
          <w:szCs w:val="31"/>
          <w:shd w:val="clear" w:fill="FFFFFF"/>
          <w:lang w:val="en-US" w:eastAsia="zh-CN"/>
        </w:rPr>
        <w:t>20</w:t>
      </w:r>
      <w:r>
        <w:rPr>
          <w:rFonts w:hint="eastAsia" w:ascii="仿宋_GB2312" w:hAnsi="微软雅黑" w:eastAsia="仿宋_GB2312" w:cs="仿宋_GB2312"/>
          <w:i w:val="0"/>
          <w:caps w:val="0"/>
          <w:color w:val="auto"/>
          <w:spacing w:val="0"/>
          <w:sz w:val="31"/>
          <w:szCs w:val="31"/>
          <w:shd w:val="clear" w:fill="FFFFFF"/>
          <w:lang w:eastAsia="zh-CN"/>
        </w:rPr>
        <w:t>年，我局对2014年印发的《聊城市</w:t>
      </w:r>
      <w:r>
        <w:rPr>
          <w:rStyle w:val="6"/>
          <w:rFonts w:hint="eastAsia" w:ascii="仿宋_GB2312" w:hAnsi="微软雅黑" w:eastAsia="仿宋_GB2312" w:cs="仿宋_GB2312"/>
          <w:b/>
          <w:i w:val="0"/>
          <w:caps w:val="0"/>
          <w:color w:val="333333"/>
          <w:spacing w:val="0"/>
          <w:sz w:val="31"/>
          <w:szCs w:val="31"/>
          <w:shd w:val="clear" w:fill="FFFFFF"/>
        </w:rPr>
        <w:drawing>
          <wp:anchor distT="0" distB="0" distL="114300" distR="114300" simplePos="0" relativeHeight="251660288" behindDoc="0" locked="0" layoutInCell="1" allowOverlap="1">
            <wp:simplePos x="0" y="0"/>
            <wp:positionH relativeFrom="column">
              <wp:posOffset>179705</wp:posOffset>
            </wp:positionH>
            <wp:positionV relativeFrom="paragraph">
              <wp:posOffset>-914400</wp:posOffset>
            </wp:positionV>
            <wp:extent cx="3498215" cy="1982470"/>
            <wp:effectExtent l="0" t="0" r="6985" b="17780"/>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a:stretch>
                      <a:fillRect/>
                    </a:stretch>
                  </pic:blipFill>
                  <pic:spPr>
                    <a:xfrm>
                      <a:off x="0" y="0"/>
                      <a:ext cx="3498215" cy="1982470"/>
                    </a:xfrm>
                    <a:prstGeom prst="rect">
                      <a:avLst/>
                    </a:prstGeom>
                  </pic:spPr>
                </pic:pic>
              </a:graphicData>
            </a:graphic>
          </wp:anchor>
        </w:drawing>
      </w:r>
      <w:r>
        <w:rPr>
          <w:rFonts w:hint="eastAsia" w:ascii="仿宋_GB2312" w:hAnsi="微软雅黑" w:eastAsia="仿宋_GB2312" w:cs="仿宋_GB2312"/>
          <w:i w:val="0"/>
          <w:caps w:val="0"/>
          <w:color w:val="auto"/>
          <w:spacing w:val="0"/>
          <w:sz w:val="31"/>
          <w:szCs w:val="31"/>
          <w:shd w:val="clear" w:fill="FFFFFF"/>
          <w:lang w:eastAsia="zh-CN"/>
        </w:rPr>
        <w:t>最低生活保障管理办法》进行了修订,并公开征求意见，听取公众意见。</w:t>
      </w:r>
      <w:r>
        <w:rPr>
          <w:rStyle w:val="6"/>
          <w:rFonts w:hint="eastAsia" w:ascii="仿宋_GB2312" w:hAnsi="微软雅黑" w:eastAsia="仿宋_GB2312" w:cs="仿宋_GB2312"/>
          <w:b/>
          <w:i w:val="0"/>
          <w:caps w:val="0"/>
          <w:color w:val="333333"/>
          <w:spacing w:val="0"/>
          <w:sz w:val="31"/>
          <w:szCs w:val="31"/>
          <w:shd w:val="clear" w:fill="FFFFFF"/>
        </w:rPr>
        <w:t>落实行政管理公开制度：</w:t>
      </w:r>
      <w:r>
        <w:rPr>
          <w:rFonts w:hint="eastAsia" w:ascii="仿宋_GB2312" w:hAnsi="仿宋_GB2312" w:eastAsia="仿宋_GB2312" w:cs="仿宋_GB2312"/>
          <w:sz w:val="32"/>
          <w:szCs w:val="32"/>
        </w:rPr>
        <w:t>在网站、报纸等平台上对聊城市20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年养老服务设施等级评定结果、</w:t>
      </w:r>
      <w:r>
        <w:rPr>
          <w:rFonts w:hint="eastAsia" w:ascii="仿宋_GB2312" w:hAnsi="微软雅黑" w:eastAsia="仿宋_GB2312" w:cs="仿宋_GB2312"/>
          <w:i w:val="0"/>
          <w:caps w:val="0"/>
          <w:color w:val="333333"/>
          <w:spacing w:val="0"/>
          <w:sz w:val="31"/>
          <w:szCs w:val="31"/>
          <w:shd w:val="clear" w:fill="FFFFFF"/>
        </w:rPr>
        <w:t>聊城市民政局20</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年度</w:t>
      </w:r>
      <w:r>
        <w:rPr>
          <w:rFonts w:hint="eastAsia" w:ascii="仿宋_GB2312" w:hAnsi="微软雅黑" w:eastAsia="仿宋_GB2312" w:cs="仿宋_GB2312"/>
          <w:b w:val="0"/>
          <w:bCs w:val="0"/>
          <w:i w:val="0"/>
          <w:iCs w:val="0"/>
          <w:caps w:val="0"/>
          <w:color w:val="auto"/>
          <w:spacing w:val="0"/>
          <w:sz w:val="31"/>
          <w:szCs w:val="31"/>
          <w:shd w:val="clear" w:fill="FFFFFF"/>
        </w:rPr>
        <w:t>行政检查情况统计、聊城市民政局权责清单、</w:t>
      </w:r>
      <w:r>
        <w:rPr>
          <w:rFonts w:hint="eastAsia" w:ascii="仿宋_GB2312" w:hAnsi="微软雅黑" w:eastAsia="仿宋_GB2312" w:cs="仿宋_GB2312"/>
          <w:i w:val="0"/>
          <w:caps w:val="0"/>
          <w:color w:val="333333"/>
          <w:spacing w:val="0"/>
          <w:sz w:val="31"/>
          <w:szCs w:val="31"/>
          <w:shd w:val="clear" w:fill="FFFFFF"/>
        </w:rPr>
        <w:t>聊城市民政局行政执法事项清单、服务指南、执法流程图等进行了公开。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right="0" w:firstLine="620" w:firstLineChars="200"/>
        <w:jc w:val="both"/>
        <w:rPr>
          <w:sz w:val="21"/>
          <w:szCs w:val="21"/>
        </w:rPr>
      </w:pPr>
      <w:r>
        <w:rPr>
          <w:rFonts w:hint="eastAsia" w:ascii="仿宋_GB2312" w:hAnsi="微软雅黑" w:eastAsia="仿宋_GB2312" w:cs="仿宋_GB2312"/>
          <w:i w:val="0"/>
          <w:caps w:val="0"/>
          <w:color w:val="333333"/>
          <w:spacing w:val="0"/>
          <w:sz w:val="31"/>
          <w:szCs w:val="31"/>
          <w:shd w:val="clear" w:fill="FFFFFF"/>
          <w:lang w:eastAsia="zh-CN"/>
        </w:rPr>
        <w:drawing>
          <wp:anchor distT="0" distB="0" distL="114300" distR="114300" simplePos="0" relativeHeight="251667456" behindDoc="0" locked="0" layoutInCell="1" allowOverlap="1">
            <wp:simplePos x="0" y="0"/>
            <wp:positionH relativeFrom="column">
              <wp:posOffset>714375</wp:posOffset>
            </wp:positionH>
            <wp:positionV relativeFrom="paragraph">
              <wp:posOffset>1110615</wp:posOffset>
            </wp:positionV>
            <wp:extent cx="3983990" cy="2822575"/>
            <wp:effectExtent l="0" t="0" r="16510" b="15875"/>
            <wp:wrapTopAndBottom/>
            <wp:docPr id="5" name="图片 5" descr="微信截图_202101291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10129143301"/>
                    <pic:cNvPicPr>
                      <a:picLocks noChangeAspect="1"/>
                    </pic:cNvPicPr>
                  </pic:nvPicPr>
                  <pic:blipFill>
                    <a:blip r:embed="rId8"/>
                    <a:stretch>
                      <a:fillRect/>
                    </a:stretch>
                  </pic:blipFill>
                  <pic:spPr>
                    <a:xfrm>
                      <a:off x="0" y="0"/>
                      <a:ext cx="3983990" cy="2822575"/>
                    </a:xfrm>
                    <a:prstGeom prst="rect">
                      <a:avLst/>
                    </a:prstGeom>
                  </pic:spPr>
                </pic:pic>
              </a:graphicData>
            </a:graphic>
          </wp:anchor>
        </w:drawing>
      </w:r>
      <w:r>
        <w:rPr>
          <w:rStyle w:val="6"/>
          <w:rFonts w:hint="eastAsia" w:ascii="仿宋_GB2312" w:hAnsi="微软雅黑" w:eastAsia="仿宋_GB2312" w:cs="仿宋_GB2312"/>
          <w:b/>
          <w:i w:val="0"/>
          <w:caps w:val="0"/>
          <w:color w:val="333333"/>
          <w:spacing w:val="0"/>
          <w:sz w:val="31"/>
          <w:szCs w:val="31"/>
          <w:shd w:val="clear" w:fill="FFFFFF"/>
        </w:rPr>
        <w:t>落实执行和结果公开制度：</w:t>
      </w:r>
      <w:r>
        <w:rPr>
          <w:rFonts w:hint="eastAsia" w:ascii="仿宋_GB2312" w:hAnsi="微软雅黑" w:eastAsia="仿宋_GB2312" w:cs="仿宋_GB2312"/>
          <w:i w:val="0"/>
          <w:caps w:val="0"/>
          <w:color w:val="333333"/>
          <w:spacing w:val="0"/>
          <w:sz w:val="31"/>
          <w:szCs w:val="31"/>
          <w:shd w:val="clear" w:fill="FFFFFF"/>
        </w:rPr>
        <w:t>对人大代表建议和政协提案办理情况公开信息</w:t>
      </w:r>
      <w:r>
        <w:rPr>
          <w:rFonts w:hint="eastAsia" w:ascii="仿宋_GB2312" w:hAnsi="微软雅黑" w:eastAsia="仿宋_GB2312" w:cs="仿宋_GB2312"/>
          <w:i w:val="0"/>
          <w:caps w:val="0"/>
          <w:color w:val="333333"/>
          <w:spacing w:val="0"/>
          <w:sz w:val="31"/>
          <w:szCs w:val="31"/>
          <w:shd w:val="clear" w:fill="FFFFFF"/>
          <w:lang w:val="en-US" w:eastAsia="zh-CN"/>
        </w:rPr>
        <w:t>30</w:t>
      </w:r>
      <w:r>
        <w:rPr>
          <w:rFonts w:hint="eastAsia" w:ascii="仿宋_GB2312" w:hAnsi="微软雅黑" w:eastAsia="仿宋_GB2312" w:cs="仿宋_GB2312"/>
          <w:i w:val="0"/>
          <w:caps w:val="0"/>
          <w:color w:val="333333"/>
          <w:spacing w:val="0"/>
          <w:sz w:val="31"/>
          <w:szCs w:val="31"/>
          <w:shd w:val="clear" w:fill="FFFFFF"/>
        </w:rPr>
        <w:t>条，</w:t>
      </w:r>
      <w:r>
        <w:rPr>
          <w:rFonts w:hint="eastAsia" w:ascii="仿宋_GB2312" w:hAnsi="微软雅黑" w:eastAsia="仿宋_GB2312" w:cs="仿宋_GB2312"/>
          <w:b w:val="0"/>
          <w:bCs w:val="0"/>
          <w:i w:val="0"/>
          <w:iCs w:val="0"/>
          <w:caps w:val="0"/>
          <w:color w:val="000000" w:themeColor="text1"/>
          <w:spacing w:val="0"/>
          <w:sz w:val="31"/>
          <w:szCs w:val="31"/>
          <w:shd w:val="clear" w:fill="FFFFFF"/>
          <w14:textFill>
            <w14:solidFill>
              <w14:schemeClr w14:val="tx1"/>
            </w14:solidFill>
          </w14:textFill>
        </w:rPr>
        <w:t>其中建议</w:t>
      </w:r>
      <w:r>
        <w:rPr>
          <w:rFonts w:hint="eastAsia" w:ascii="仿宋_GB2312" w:hAnsi="微软雅黑" w:eastAsia="仿宋_GB2312" w:cs="仿宋_GB2312"/>
          <w:b w:val="0"/>
          <w:bCs w:val="0"/>
          <w:i w:val="0"/>
          <w:iCs w:val="0"/>
          <w:caps w:val="0"/>
          <w:color w:val="000000" w:themeColor="text1"/>
          <w:spacing w:val="0"/>
          <w:sz w:val="31"/>
          <w:szCs w:val="31"/>
          <w:shd w:val="clear" w:fill="FFFFFF"/>
          <w:lang w:val="en-US" w:eastAsia="zh-CN"/>
          <w14:textFill>
            <w14:solidFill>
              <w14:schemeClr w14:val="tx1"/>
            </w14:solidFill>
          </w14:textFill>
        </w:rPr>
        <w:t>15</w:t>
      </w:r>
      <w:r>
        <w:rPr>
          <w:rFonts w:hint="eastAsia" w:ascii="仿宋_GB2312" w:hAnsi="微软雅黑" w:eastAsia="仿宋_GB2312" w:cs="仿宋_GB2312"/>
          <w:b w:val="0"/>
          <w:bCs w:val="0"/>
          <w:i w:val="0"/>
          <w:iCs w:val="0"/>
          <w:caps w:val="0"/>
          <w:color w:val="000000" w:themeColor="text1"/>
          <w:spacing w:val="0"/>
          <w:sz w:val="31"/>
          <w:szCs w:val="31"/>
          <w:shd w:val="clear" w:fill="FFFFFF"/>
          <w14:textFill>
            <w14:solidFill>
              <w14:schemeClr w14:val="tx1"/>
            </w14:solidFill>
          </w14:textFill>
        </w:rPr>
        <w:t>件、提案</w:t>
      </w:r>
      <w:r>
        <w:rPr>
          <w:rFonts w:hint="eastAsia" w:ascii="仿宋_GB2312" w:hAnsi="微软雅黑" w:eastAsia="仿宋_GB2312" w:cs="仿宋_GB2312"/>
          <w:b w:val="0"/>
          <w:bCs w:val="0"/>
          <w:i w:val="0"/>
          <w:iCs w:val="0"/>
          <w:caps w:val="0"/>
          <w:color w:val="000000" w:themeColor="text1"/>
          <w:spacing w:val="0"/>
          <w:sz w:val="31"/>
          <w:szCs w:val="31"/>
          <w:shd w:val="clear" w:fill="FFFFFF"/>
          <w:lang w:val="en-US" w:eastAsia="zh-CN"/>
          <w14:textFill>
            <w14:solidFill>
              <w14:schemeClr w14:val="tx1"/>
            </w14:solidFill>
          </w14:textFill>
        </w:rPr>
        <w:t>15</w:t>
      </w:r>
      <w:r>
        <w:rPr>
          <w:rFonts w:hint="eastAsia" w:ascii="仿宋_GB2312" w:hAnsi="微软雅黑" w:eastAsia="仿宋_GB2312" w:cs="仿宋_GB2312"/>
          <w:b w:val="0"/>
          <w:bCs w:val="0"/>
          <w:i w:val="0"/>
          <w:iCs w:val="0"/>
          <w:caps w:val="0"/>
          <w:color w:val="000000" w:themeColor="text1"/>
          <w:spacing w:val="0"/>
          <w:sz w:val="31"/>
          <w:szCs w:val="31"/>
          <w:shd w:val="clear" w:fill="FFFFFF"/>
          <w14:textFill>
            <w14:solidFill>
              <w14:schemeClr w14:val="tx1"/>
            </w14:solidFill>
          </w14:textFill>
        </w:rPr>
        <w:t>件。</w:t>
      </w:r>
      <w:r>
        <w:rPr>
          <w:rFonts w:hint="eastAsia" w:ascii="仿宋_GB2312" w:hAnsi="微软雅黑" w:eastAsia="仿宋_GB2312" w:cs="仿宋_GB2312"/>
          <w:b w:val="0"/>
          <w:bCs w:val="0"/>
          <w:i w:val="0"/>
          <w:iCs w:val="0"/>
          <w:caps w:val="0"/>
          <w:color w:val="333333"/>
          <w:spacing w:val="0"/>
          <w:sz w:val="31"/>
          <w:szCs w:val="31"/>
          <w:shd w:val="clear" w:fill="FFFFFF"/>
        </w:rPr>
        <w:t>所提建议和提案涉及养老方面的17件;</w:t>
      </w:r>
      <w:r>
        <w:rPr>
          <w:rFonts w:hint="eastAsia" w:ascii="仿宋_GB2312" w:hAnsi="微软雅黑" w:eastAsia="仿宋_GB2312" w:cs="仿宋_GB2312"/>
          <w:i w:val="0"/>
          <w:caps w:val="0"/>
          <w:color w:val="333333"/>
          <w:spacing w:val="0"/>
          <w:sz w:val="31"/>
          <w:szCs w:val="31"/>
          <w:shd w:val="clear" w:fill="FFFFFF"/>
          <w:lang w:eastAsia="zh-CN"/>
        </w:rPr>
        <w:t>社会事务方面</w:t>
      </w:r>
      <w:r>
        <w:rPr>
          <w:rFonts w:hint="eastAsia" w:ascii="仿宋_GB2312" w:hAnsi="微软雅黑" w:eastAsia="仿宋_GB2312" w:cs="仿宋_GB2312"/>
          <w:i w:val="0"/>
          <w:caps w:val="0"/>
          <w:color w:val="333333"/>
          <w:spacing w:val="0"/>
          <w:sz w:val="31"/>
          <w:szCs w:val="31"/>
          <w:shd w:val="clear" w:fill="FFFFFF"/>
          <w:lang w:val="en-US" w:eastAsia="zh-CN"/>
        </w:rPr>
        <w:t>9件</w:t>
      </w:r>
      <w:r>
        <w:rPr>
          <w:rFonts w:hint="eastAsia" w:ascii="仿宋_GB2312" w:hAnsi="微软雅黑" w:eastAsia="仿宋_GB2312" w:cs="仿宋_GB2312"/>
          <w:i w:val="0"/>
          <w:caps w:val="0"/>
          <w:color w:val="333333"/>
          <w:spacing w:val="0"/>
          <w:sz w:val="31"/>
          <w:szCs w:val="31"/>
          <w:shd w:val="clear" w:fill="FFFFFF"/>
        </w:rPr>
        <w:t>;社区类</w:t>
      </w:r>
      <w:r>
        <w:rPr>
          <w:rFonts w:hint="eastAsia" w:ascii="仿宋_GB2312" w:hAnsi="微软雅黑" w:eastAsia="仿宋_GB2312" w:cs="仿宋_GB2312"/>
          <w:i w:val="0"/>
          <w:caps w:val="0"/>
          <w:color w:val="333333"/>
          <w:spacing w:val="0"/>
          <w:sz w:val="31"/>
          <w:szCs w:val="31"/>
          <w:shd w:val="clear" w:fill="FFFFFF"/>
          <w:lang w:val="en-US" w:eastAsia="zh-CN"/>
        </w:rPr>
        <w:t>1</w:t>
      </w:r>
      <w:r>
        <w:rPr>
          <w:rFonts w:hint="eastAsia" w:ascii="仿宋_GB2312" w:hAnsi="微软雅黑" w:eastAsia="仿宋_GB2312" w:cs="仿宋_GB2312"/>
          <w:i w:val="0"/>
          <w:caps w:val="0"/>
          <w:color w:val="333333"/>
          <w:spacing w:val="0"/>
          <w:sz w:val="31"/>
          <w:szCs w:val="31"/>
          <w:shd w:val="clear" w:fill="FFFFFF"/>
        </w:rPr>
        <w:t xml:space="preserve">件;地名管理方面3件。重要部署执行情况公开信息 </w:t>
      </w:r>
      <w:r>
        <w:rPr>
          <w:rFonts w:hint="eastAsia" w:ascii="仿宋_GB2312" w:hAnsi="微软雅黑" w:eastAsia="仿宋_GB2312" w:cs="仿宋_GB2312"/>
          <w:i w:val="0"/>
          <w:caps w:val="0"/>
          <w:color w:val="333333"/>
          <w:spacing w:val="0"/>
          <w:sz w:val="31"/>
          <w:szCs w:val="31"/>
          <w:shd w:val="clear" w:fill="FFFFFF"/>
          <w:lang w:val="en-US" w:eastAsia="zh-CN"/>
        </w:rPr>
        <w:t>12</w:t>
      </w:r>
      <w:r>
        <w:rPr>
          <w:rFonts w:hint="eastAsia" w:ascii="仿宋_GB2312" w:hAnsi="微软雅黑" w:eastAsia="仿宋_GB2312" w:cs="仿宋_GB2312"/>
          <w:i w:val="0"/>
          <w:caps w:val="0"/>
          <w:color w:val="333333"/>
          <w:spacing w:val="0"/>
          <w:sz w:val="31"/>
          <w:szCs w:val="31"/>
          <w:shd w:val="clear" w:fill="FFFFFF"/>
        </w:rPr>
        <w:t>条。</w:t>
      </w:r>
      <w:r>
        <w:rPr>
          <w:rStyle w:val="6"/>
          <w:rFonts w:hint="eastAsia" w:ascii="仿宋_GB2312" w:hAnsi="微软雅黑" w:eastAsia="仿宋_GB2312" w:cs="仿宋_GB2312"/>
          <w:b/>
          <w:i w:val="0"/>
          <w:caps w:val="0"/>
          <w:color w:val="333333"/>
          <w:spacing w:val="0"/>
          <w:sz w:val="31"/>
          <w:szCs w:val="31"/>
          <w:shd w:val="clear" w:fill="FFFFFF"/>
        </w:rPr>
        <w:t>落实服务公开：</w:t>
      </w:r>
      <w:r>
        <w:rPr>
          <w:rFonts w:hint="eastAsia" w:ascii="仿宋_GB2312" w:hAnsi="微软雅黑" w:eastAsia="仿宋_GB2312" w:cs="仿宋_GB2312"/>
          <w:i w:val="0"/>
          <w:caps w:val="0"/>
          <w:color w:val="333333"/>
          <w:spacing w:val="0"/>
          <w:sz w:val="31"/>
          <w:szCs w:val="31"/>
          <w:shd w:val="clear" w:fill="FFFFFF"/>
        </w:rPr>
        <w:t>市民政局官方网站上“咨询投诉”栏目，共受理咨询</w:t>
      </w:r>
      <w:r>
        <w:rPr>
          <w:rFonts w:hint="eastAsia" w:ascii="仿宋_GB2312" w:hAnsi="微软雅黑" w:eastAsia="仿宋_GB2312" w:cs="仿宋_GB2312"/>
          <w:i w:val="0"/>
          <w:caps w:val="0"/>
          <w:color w:val="333333"/>
          <w:spacing w:val="0"/>
          <w:sz w:val="31"/>
          <w:szCs w:val="31"/>
          <w:shd w:val="clear" w:fill="FFFFFF"/>
          <w:lang w:val="en-US" w:eastAsia="zh-CN"/>
        </w:rPr>
        <w:t>173</w:t>
      </w:r>
      <w:r>
        <w:rPr>
          <w:rFonts w:hint="eastAsia" w:ascii="仿宋_GB2312" w:hAnsi="微软雅黑" w:eastAsia="仿宋_GB2312" w:cs="仿宋_GB2312"/>
          <w:i w:val="0"/>
          <w:caps w:val="0"/>
          <w:color w:val="333333"/>
          <w:spacing w:val="0"/>
          <w:sz w:val="31"/>
          <w:szCs w:val="31"/>
          <w:shd w:val="clear" w:fill="FFFFFF"/>
        </w:rPr>
        <w:t>条。依托“山东省政务服务网”开展业务上网受理，办件</w:t>
      </w:r>
      <w:r>
        <w:rPr>
          <w:rFonts w:hint="eastAsia" w:ascii="仿宋_GB2312" w:hAnsi="微软雅黑" w:eastAsia="仿宋_GB2312" w:cs="仿宋_GB2312"/>
          <w:i w:val="0"/>
          <w:caps w:val="0"/>
          <w:color w:val="333333"/>
          <w:spacing w:val="0"/>
          <w:sz w:val="31"/>
          <w:szCs w:val="31"/>
          <w:shd w:val="clear" w:fill="FFFFFF"/>
          <w:lang w:val="en-US" w:eastAsia="zh-CN"/>
        </w:rPr>
        <w:t>2</w:t>
      </w:r>
      <w:r>
        <w:rPr>
          <w:rFonts w:hint="eastAsia" w:ascii="仿宋_GB2312" w:hAnsi="微软雅黑" w:eastAsia="仿宋_GB2312" w:cs="仿宋_GB2312"/>
          <w:i w:val="0"/>
          <w:caps w:val="0"/>
          <w:color w:val="333333"/>
          <w:spacing w:val="0"/>
          <w:sz w:val="31"/>
          <w:szCs w:val="31"/>
          <w:shd w:val="clear" w:fill="FFFFFF"/>
        </w:rPr>
        <w:t>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lang w:eastAsia="zh-CN"/>
        </w:rPr>
      </w:pPr>
      <w:r>
        <w:rPr>
          <w:rFonts w:hint="eastAsia" w:ascii="仿宋_GB2312" w:hAnsi="微软雅黑" w:eastAsia="仿宋_GB2312" w:cs="仿宋_GB2312"/>
          <w:i w:val="0"/>
          <w:caps w:val="0"/>
          <w:color w:val="333333"/>
          <w:spacing w:val="0"/>
          <w:sz w:val="31"/>
          <w:szCs w:val="31"/>
          <w:shd w:val="clear" w:fill="FFFFFF"/>
        </w:rPr>
        <w:t>四是落实重点领域公开内容。认真落实财政信息公开工作。严格按照市财政局规定，细化公开内容、严格公开时限，将财务预决算在局网站进行公开。</w:t>
      </w:r>
      <w:r>
        <w:rPr>
          <w:rFonts w:hint="eastAsia" w:ascii="仿宋_GB2312" w:hAnsi="微软雅黑" w:eastAsia="仿宋_GB2312" w:cs="仿宋_GB2312"/>
          <w:i w:val="0"/>
          <w:caps w:val="0"/>
          <w:color w:val="333333"/>
          <w:spacing w:val="0"/>
          <w:sz w:val="31"/>
          <w:szCs w:val="31"/>
          <w:shd w:val="clear" w:fill="FFFFFF"/>
          <w:lang w:eastAsia="zh-CN"/>
        </w:rPr>
        <w:drawing>
          <wp:inline distT="0" distB="0" distL="114300" distR="114300">
            <wp:extent cx="5265420" cy="3694430"/>
            <wp:effectExtent l="0" t="0" r="11430" b="127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9"/>
                    <a:stretch>
                      <a:fillRect/>
                    </a:stretch>
                  </pic:blipFill>
                  <pic:spPr>
                    <a:xfrm>
                      <a:off x="0" y="0"/>
                      <a:ext cx="5265420" cy="36944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深化社会公益事业建设中社会救助和社会福利、社会组织、公益慈善领域的信息公开。城乡低保、特困人员供养、临时救助、老年人福利、残疾人福利、儿童福利、社会组织名录信息、社会组织管理、慈善信息、福利彩票公益金公开工作。根据数据形成实际，建立每季度公开一次或每年度一次的公开制度，对低保资金、临时救助资金、特困人员供养资金、经济困难老年人补贴、残疾人两项补贴、孤儿和重点困境儿童生活费、市级福彩公益金使用情况等信息进行公开。截止目前，公开财务预决算信息4条，社会救助和社会福利信息6</w:t>
      </w:r>
      <w:r>
        <w:rPr>
          <w:rFonts w:hint="eastAsia" w:ascii="仿宋_GB2312" w:hAnsi="微软雅黑" w:eastAsia="仿宋_GB2312" w:cs="仿宋_GB2312"/>
          <w:i w:val="0"/>
          <w:caps w:val="0"/>
          <w:color w:val="333333"/>
          <w:spacing w:val="0"/>
          <w:sz w:val="31"/>
          <w:szCs w:val="31"/>
          <w:shd w:val="clear" w:fill="FFFFFF"/>
          <w:lang w:val="en-US" w:eastAsia="zh-CN"/>
        </w:rPr>
        <w:t>1</w:t>
      </w:r>
      <w:r>
        <w:rPr>
          <w:rFonts w:hint="eastAsia" w:ascii="仿宋_GB2312" w:hAnsi="微软雅黑" w:eastAsia="仿宋_GB2312" w:cs="仿宋_GB2312"/>
          <w:i w:val="0"/>
          <w:caps w:val="0"/>
          <w:color w:val="333333"/>
          <w:spacing w:val="0"/>
          <w:sz w:val="31"/>
          <w:szCs w:val="31"/>
          <w:shd w:val="clear" w:fill="FFFFFF"/>
        </w:rPr>
        <w:t>条，社会组织信息1</w:t>
      </w:r>
      <w:r>
        <w:rPr>
          <w:rFonts w:hint="eastAsia" w:ascii="仿宋_GB2312" w:hAnsi="微软雅黑" w:eastAsia="仿宋_GB2312" w:cs="仿宋_GB2312"/>
          <w:i w:val="0"/>
          <w:caps w:val="0"/>
          <w:color w:val="333333"/>
          <w:spacing w:val="0"/>
          <w:sz w:val="31"/>
          <w:szCs w:val="31"/>
          <w:shd w:val="clear" w:fill="FFFFFF"/>
          <w:lang w:val="en-US" w:eastAsia="zh-CN"/>
        </w:rPr>
        <w:t>9</w:t>
      </w:r>
      <w:r>
        <w:rPr>
          <w:rFonts w:hint="eastAsia" w:ascii="仿宋_GB2312" w:hAnsi="微软雅黑" w:eastAsia="仿宋_GB2312" w:cs="仿宋_GB2312"/>
          <w:i w:val="0"/>
          <w:caps w:val="0"/>
          <w:color w:val="333333"/>
          <w:spacing w:val="0"/>
          <w:sz w:val="31"/>
          <w:szCs w:val="31"/>
          <w:shd w:val="clear" w:fill="FFFFFF"/>
        </w:rPr>
        <w:t>条，公益慈善领域信息</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五是强化政策解读。对市政府、政府办公室印发的重要政策性文件和我局制定的规范性文件，对于可公开的进行解读。 截止目前，政策解读达2</w:t>
      </w:r>
      <w:r>
        <w:rPr>
          <w:rFonts w:hint="eastAsia" w:ascii="仿宋_GB2312" w:hAnsi="微软雅黑" w:eastAsia="仿宋_GB2312" w:cs="仿宋_GB2312"/>
          <w:i w:val="0"/>
          <w:caps w:val="0"/>
          <w:color w:val="333333"/>
          <w:spacing w:val="0"/>
          <w:sz w:val="31"/>
          <w:szCs w:val="31"/>
          <w:shd w:val="clear" w:fill="FFFFFF"/>
          <w:lang w:val="en-US" w:eastAsia="zh-CN"/>
        </w:rPr>
        <w:t>6</w:t>
      </w:r>
      <w:r>
        <w:rPr>
          <w:rFonts w:hint="eastAsia" w:ascii="仿宋_GB2312" w:hAnsi="微软雅黑" w:eastAsia="仿宋_GB2312" w:cs="仿宋_GB2312"/>
          <w:i w:val="0"/>
          <w:caps w:val="0"/>
          <w:color w:val="333333"/>
          <w:spacing w:val="0"/>
          <w:sz w:val="31"/>
          <w:szCs w:val="31"/>
          <w:shd w:val="clear" w:fill="FFFFFF"/>
        </w:rPr>
        <w:t>条 ，其中文稿解读1</w:t>
      </w:r>
      <w:r>
        <w:rPr>
          <w:rFonts w:hint="eastAsia" w:ascii="仿宋_GB2312" w:hAnsi="微软雅黑" w:eastAsia="仿宋_GB2312" w:cs="仿宋_GB2312"/>
          <w:i w:val="0"/>
          <w:caps w:val="0"/>
          <w:color w:val="333333"/>
          <w:spacing w:val="0"/>
          <w:sz w:val="31"/>
          <w:szCs w:val="31"/>
          <w:shd w:val="clear" w:fill="FFFFFF"/>
          <w:lang w:val="en-US" w:eastAsia="zh-CN"/>
        </w:rPr>
        <w:t>1</w:t>
      </w:r>
      <w:r>
        <w:rPr>
          <w:rFonts w:hint="eastAsia" w:ascii="仿宋_GB2312" w:hAnsi="微软雅黑" w:eastAsia="仿宋_GB2312" w:cs="仿宋_GB2312"/>
          <w:i w:val="0"/>
          <w:caps w:val="0"/>
          <w:color w:val="333333"/>
          <w:spacing w:val="0"/>
          <w:sz w:val="31"/>
          <w:szCs w:val="31"/>
          <w:shd w:val="clear" w:fill="FFFFFF"/>
        </w:rPr>
        <w:t>条，领导干部解读</w:t>
      </w:r>
      <w:r>
        <w:rPr>
          <w:rFonts w:hint="eastAsia" w:ascii="仿宋_GB2312" w:hAnsi="微软雅黑" w:eastAsia="仿宋_GB2312" w:cs="仿宋_GB2312"/>
          <w:i w:val="0"/>
          <w:caps w:val="0"/>
          <w:color w:val="333333"/>
          <w:spacing w:val="0"/>
          <w:sz w:val="31"/>
          <w:szCs w:val="31"/>
          <w:shd w:val="clear" w:fill="FFFFFF"/>
          <w:lang w:val="en-US" w:eastAsia="zh-CN"/>
        </w:rPr>
        <w:t>7</w:t>
      </w:r>
      <w:r>
        <w:rPr>
          <w:rFonts w:hint="eastAsia" w:ascii="仿宋_GB2312" w:hAnsi="微软雅黑" w:eastAsia="仿宋_GB2312" w:cs="仿宋_GB2312"/>
          <w:i w:val="0"/>
          <w:caps w:val="0"/>
          <w:color w:val="333333"/>
          <w:spacing w:val="0"/>
          <w:sz w:val="31"/>
          <w:szCs w:val="31"/>
          <w:shd w:val="clear" w:fill="FFFFFF"/>
        </w:rPr>
        <w:t>条，图文解读</w:t>
      </w:r>
      <w:r>
        <w:rPr>
          <w:rFonts w:hint="eastAsia" w:ascii="仿宋_GB2312" w:hAnsi="微软雅黑" w:eastAsia="仿宋_GB2312" w:cs="仿宋_GB2312"/>
          <w:i w:val="0"/>
          <w:caps w:val="0"/>
          <w:color w:val="333333"/>
          <w:spacing w:val="0"/>
          <w:sz w:val="31"/>
          <w:szCs w:val="31"/>
          <w:shd w:val="clear" w:fill="FFFFFF"/>
          <w:lang w:val="en-US" w:eastAsia="zh-CN"/>
        </w:rPr>
        <w:t>3</w:t>
      </w:r>
      <w:r>
        <w:rPr>
          <w:rFonts w:hint="eastAsia" w:ascii="仿宋_GB2312" w:hAnsi="微软雅黑" w:eastAsia="仿宋_GB2312" w:cs="仿宋_GB2312"/>
          <w:i w:val="0"/>
          <w:caps w:val="0"/>
          <w:color w:val="333333"/>
          <w:spacing w:val="0"/>
          <w:sz w:val="31"/>
          <w:szCs w:val="31"/>
          <w:shd w:val="clear" w:fill="FFFFFF"/>
        </w:rPr>
        <w:t>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eastAsia="仿宋_GB2312"/>
          <w:sz w:val="21"/>
          <w:szCs w:val="21"/>
          <w:lang w:eastAsia="zh-CN"/>
        </w:rPr>
        <w:drawing>
          <wp:anchor distT="0" distB="0" distL="114935" distR="114935" simplePos="0" relativeHeight="251665408" behindDoc="0" locked="0" layoutInCell="1" allowOverlap="1">
            <wp:simplePos x="0" y="0"/>
            <wp:positionH relativeFrom="column">
              <wp:posOffset>960120</wp:posOffset>
            </wp:positionH>
            <wp:positionV relativeFrom="page">
              <wp:posOffset>4883150</wp:posOffset>
            </wp:positionV>
            <wp:extent cx="4312285" cy="3362960"/>
            <wp:effectExtent l="0" t="0" r="12065" b="8890"/>
            <wp:wrapSquare wrapText="left"/>
            <wp:docPr id="3" name="图片 3" descr="IMG_20200623_09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623_090248"/>
                    <pic:cNvPicPr>
                      <a:picLocks noChangeAspect="1"/>
                    </pic:cNvPicPr>
                  </pic:nvPicPr>
                  <pic:blipFill>
                    <a:blip r:embed="rId10"/>
                    <a:stretch>
                      <a:fillRect/>
                    </a:stretch>
                  </pic:blipFill>
                  <pic:spPr>
                    <a:xfrm>
                      <a:off x="0" y="0"/>
                      <a:ext cx="4312285" cy="3362960"/>
                    </a:xfrm>
                    <a:prstGeom prst="rect">
                      <a:avLst/>
                    </a:prstGeom>
                  </pic:spPr>
                </pic:pic>
              </a:graphicData>
            </a:graphic>
          </wp:anchor>
        </w:drawing>
      </w:r>
      <w:r>
        <w:rPr>
          <w:rFonts w:hint="eastAsia" w:ascii="仿宋_GB2312" w:hAnsi="微软雅黑" w:eastAsia="仿宋_GB2312" w:cs="仿宋_GB2312"/>
          <w:i w:val="0"/>
          <w:caps w:val="0"/>
          <w:color w:val="333333"/>
          <w:spacing w:val="0"/>
          <w:sz w:val="31"/>
          <w:szCs w:val="31"/>
          <w:shd w:val="clear" w:fill="FFFFFF"/>
        </w:rPr>
        <w:t>六是积极回应社会关切。通过“12345 市长热线”平台、“山东省政务网”平台等对市民群众关注的社会热点问题，进行及时的回应。</w:t>
      </w:r>
      <w:r>
        <w:rPr>
          <w:rFonts w:hint="eastAsia" w:ascii="仿宋_GB2312" w:hAnsi="微软雅黑" w:eastAsia="仿宋_GB2312" w:cs="仿宋_GB2312"/>
          <w:i w:val="0"/>
          <w:caps w:val="0"/>
          <w:color w:val="333333"/>
          <w:spacing w:val="0"/>
          <w:sz w:val="31"/>
          <w:szCs w:val="31"/>
          <w:shd w:val="clear" w:fill="FFFFFF"/>
          <w:lang w:eastAsia="zh-CN"/>
        </w:rPr>
        <w:t>通过新闻发布会对社会关注的问题进行现场解答。</w:t>
      </w:r>
      <w:r>
        <w:rPr>
          <w:rFonts w:hint="eastAsia" w:ascii="仿宋_GB2312" w:hAnsi="微软雅黑" w:eastAsia="仿宋_GB2312" w:cs="仿宋_GB2312"/>
          <w:i w:val="0"/>
          <w:caps w:val="0"/>
          <w:color w:val="333333"/>
          <w:spacing w:val="0"/>
          <w:sz w:val="31"/>
          <w:szCs w:val="31"/>
          <w:shd w:val="clear" w:fill="FFFFFF"/>
        </w:rPr>
        <w:t xml:space="preserve">截至目前，办理“12345市长热线”服务热线 </w:t>
      </w:r>
      <w:r>
        <w:rPr>
          <w:rFonts w:hint="eastAsia" w:ascii="仿宋_GB2312" w:hAnsi="微软雅黑" w:eastAsia="仿宋_GB2312" w:cs="仿宋_GB2312"/>
          <w:i w:val="0"/>
          <w:caps w:val="0"/>
          <w:color w:val="333333"/>
          <w:spacing w:val="0"/>
          <w:sz w:val="31"/>
          <w:szCs w:val="31"/>
          <w:shd w:val="clear" w:fill="FFFFFF"/>
          <w:lang w:val="en-US" w:eastAsia="zh-CN"/>
        </w:rPr>
        <w:t>173</w:t>
      </w:r>
      <w:r>
        <w:rPr>
          <w:rFonts w:hint="eastAsia" w:ascii="仿宋_GB2312" w:hAnsi="微软雅黑" w:eastAsia="仿宋_GB2312" w:cs="仿宋_GB2312"/>
          <w:i w:val="0"/>
          <w:caps w:val="0"/>
          <w:color w:val="333333"/>
          <w:spacing w:val="0"/>
          <w:sz w:val="31"/>
          <w:szCs w:val="31"/>
          <w:shd w:val="clear" w:fill="FFFFFF"/>
        </w:rPr>
        <w:t>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七是开展 20</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年政府开放日活动。20</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 xml:space="preserve"> 年 6 月 19 日，我局在聊城市救助管理站举办了以“大爱寻亲、温暖回家”为主题的救助“开放日”体验活动，诚邀社会各界、热心市民到现场参观了解救助工作，宣传救助法规政策，</w:t>
      </w:r>
      <w:r>
        <w:rPr>
          <w:rFonts w:hint="eastAsia" w:ascii="仿宋_GB2312" w:hAnsi="微软雅黑" w:eastAsia="仿宋_GB2312" w:cs="仿宋_GB2312"/>
          <w:i w:val="0"/>
          <w:caps w:val="0"/>
          <w:color w:val="333333"/>
          <w:spacing w:val="0"/>
          <w:sz w:val="31"/>
          <w:szCs w:val="31"/>
          <w:shd w:val="clear" w:fill="FFFFFF"/>
          <w:lang w:eastAsia="zh-CN"/>
        </w:rPr>
        <w:t>提高社会救助管理工作公众知晓率及参与率</w:t>
      </w:r>
      <w:r>
        <w:rPr>
          <w:rFonts w:hint="eastAsia" w:ascii="仿宋_GB2312" w:hAnsi="微软雅黑" w:eastAsia="仿宋_GB2312" w:cs="仿宋_GB2312"/>
          <w:i w:val="0"/>
          <w:caps w:val="0"/>
          <w:color w:val="333333"/>
          <w:spacing w:val="0"/>
          <w:sz w:val="31"/>
          <w:szCs w:val="31"/>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right="0" w:firstLine="620" w:firstLineChars="200"/>
        <w:jc w:val="both"/>
        <w:rPr>
          <w:rFonts w:hint="eastAsia" w:ascii="仿宋_GB2312" w:hAnsi="微软雅黑" w:eastAsia="仿宋_GB2312" w:cs="仿宋_GB2312"/>
          <w:i w:val="0"/>
          <w:caps w:val="0"/>
          <w:color w:val="auto"/>
          <w:spacing w:val="0"/>
          <w:sz w:val="31"/>
          <w:szCs w:val="31"/>
          <w:shd w:val="clear" w:fill="FFFFFF"/>
          <w:lang w:eastAsia="zh-CN"/>
        </w:rPr>
      </w:pPr>
      <w:bookmarkStart w:id="0" w:name="_GoBack"/>
      <w:bookmarkEnd w:id="0"/>
      <w:r>
        <w:rPr>
          <w:rFonts w:hint="eastAsia" w:ascii="仿宋_GB2312" w:hAnsi="微软雅黑" w:eastAsia="仿宋_GB2312" w:cs="仿宋_GB2312"/>
          <w:i w:val="0"/>
          <w:caps w:val="0"/>
          <w:color w:val="auto"/>
          <w:spacing w:val="0"/>
          <w:sz w:val="31"/>
          <w:szCs w:val="31"/>
          <w:shd w:val="clear" w:fill="FFFFFF"/>
          <w:lang w:eastAsia="zh-CN"/>
        </w:rPr>
        <w:drawing>
          <wp:anchor distT="0" distB="0" distL="114935" distR="114935" simplePos="0" relativeHeight="251666432" behindDoc="0" locked="0" layoutInCell="1" allowOverlap="1">
            <wp:simplePos x="0" y="0"/>
            <wp:positionH relativeFrom="column">
              <wp:posOffset>48260</wp:posOffset>
            </wp:positionH>
            <wp:positionV relativeFrom="paragraph">
              <wp:posOffset>230505</wp:posOffset>
            </wp:positionV>
            <wp:extent cx="5193665" cy="3250565"/>
            <wp:effectExtent l="0" t="0" r="6985" b="6985"/>
            <wp:wrapTopAndBottom/>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1"/>
                    <a:stretch>
                      <a:fillRect/>
                    </a:stretch>
                  </pic:blipFill>
                  <pic:spPr>
                    <a:xfrm>
                      <a:off x="0" y="0"/>
                      <a:ext cx="5193665" cy="3250565"/>
                    </a:xfrm>
                    <a:prstGeom prst="rect">
                      <a:avLst/>
                    </a:prstGeom>
                  </pic:spPr>
                </pic:pic>
              </a:graphicData>
            </a:graphic>
          </wp:anchor>
        </w:drawing>
      </w:r>
      <w:r>
        <w:rPr>
          <w:rFonts w:hint="eastAsia" w:ascii="仿宋_GB2312" w:hAnsi="微软雅黑" w:eastAsia="仿宋_GB2312" w:cs="仿宋_GB2312"/>
          <w:i w:val="0"/>
          <w:caps w:val="0"/>
          <w:color w:val="auto"/>
          <w:spacing w:val="0"/>
          <w:sz w:val="31"/>
          <w:szCs w:val="31"/>
          <w:shd w:val="clear" w:fill="FFFFFF"/>
          <w:lang w:eastAsia="zh-CN"/>
        </w:rPr>
        <w:t>活动当天，工作人员共发放宣传单上千张，宣传了救助管理站人性化服务、亲情化救助、规范化管理的工作模式，力求得到社会各界人士对救助管理工作的理解、帮助和支持，引导社会力量参与，营造全社会关心关爱流浪乞讨人员的良好氛围。活动现场，救助站通过布置展板，发放救助宣传单、市民告知书和救助联络卡等形式，向过往群众宣传流浪乞讨人员救助管理政策法规，展示救助工作成效，提升群众对救助管理工作的满意度，增进救助管理机构与社会各界的沟通了解，扩大宣传影响力，动员社会力量参与到救助工作中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sz w:val="21"/>
          <w:szCs w:val="21"/>
        </w:rPr>
      </w:pPr>
      <w:r>
        <w:rPr>
          <w:rFonts w:hint="eastAsia" w:ascii="仿宋_GB2312" w:hAnsi="微软雅黑" w:eastAsia="仿宋_GB2312" w:cs="仿宋_GB2312"/>
          <w:i w:val="0"/>
          <w:caps w:val="0"/>
          <w:color w:val="333333"/>
          <w:spacing w:val="0"/>
          <w:sz w:val="31"/>
          <w:szCs w:val="31"/>
          <w:shd w:val="clear" w:fill="FFFFFF"/>
        </w:rPr>
        <w:t>（二）做好依申请信息公开工作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sz w:val="21"/>
          <w:szCs w:val="21"/>
        </w:rPr>
      </w:pPr>
      <w:r>
        <w:rPr>
          <w:rFonts w:hint="eastAsia" w:ascii="仿宋_GB2312" w:hAnsi="微软雅黑" w:eastAsia="仿宋_GB2312" w:cs="仿宋_GB2312"/>
          <w:i w:val="0"/>
          <w:caps w:val="0"/>
          <w:color w:val="333333"/>
          <w:spacing w:val="0"/>
          <w:sz w:val="31"/>
          <w:szCs w:val="31"/>
          <w:shd w:val="clear" w:fill="FFFFFF"/>
        </w:rPr>
        <w:t>20</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年，共接收依申请公开</w:t>
      </w:r>
      <w:r>
        <w:rPr>
          <w:rFonts w:hint="eastAsia" w:ascii="仿宋_GB2312" w:hAnsi="微软雅黑" w:eastAsia="仿宋_GB2312" w:cs="仿宋_GB2312"/>
          <w:i w:val="0"/>
          <w:caps w:val="0"/>
          <w:color w:val="333333"/>
          <w:spacing w:val="0"/>
          <w:sz w:val="31"/>
          <w:szCs w:val="31"/>
          <w:shd w:val="clear" w:fill="FFFFFF"/>
          <w:lang w:val="en-US" w:eastAsia="zh-CN"/>
        </w:rPr>
        <w:t>6</w:t>
      </w:r>
      <w:r>
        <w:rPr>
          <w:rFonts w:hint="eastAsia" w:ascii="仿宋_GB2312" w:hAnsi="微软雅黑" w:eastAsia="仿宋_GB2312" w:cs="仿宋_GB2312"/>
          <w:i w:val="0"/>
          <w:caps w:val="0"/>
          <w:color w:val="333333"/>
          <w:spacing w:val="0"/>
          <w:sz w:val="31"/>
          <w:szCs w:val="31"/>
          <w:shd w:val="clear" w:fill="FFFFFF"/>
        </w:rPr>
        <w:t>条，本年度按时办结6条，结转下年度办理</w:t>
      </w:r>
      <w:r>
        <w:rPr>
          <w:rFonts w:hint="eastAsia" w:ascii="仿宋_GB2312" w:hAnsi="微软雅黑" w:eastAsia="仿宋_GB2312" w:cs="仿宋_GB2312"/>
          <w:i w:val="0"/>
          <w:caps w:val="0"/>
          <w:color w:val="333333"/>
          <w:spacing w:val="0"/>
          <w:sz w:val="31"/>
          <w:szCs w:val="31"/>
          <w:shd w:val="clear" w:fill="FFFFFF"/>
          <w:lang w:val="en-US" w:eastAsia="zh-CN"/>
        </w:rPr>
        <w:t>0</w:t>
      </w:r>
      <w:r>
        <w:rPr>
          <w:rFonts w:hint="eastAsia" w:ascii="仿宋_GB2312" w:hAnsi="微软雅黑" w:eastAsia="仿宋_GB2312" w:cs="仿宋_GB2312"/>
          <w:i w:val="0"/>
          <w:caps w:val="0"/>
          <w:color w:val="333333"/>
          <w:spacing w:val="0"/>
          <w:sz w:val="31"/>
          <w:szCs w:val="31"/>
          <w:shd w:val="clear" w:fill="FFFFFF"/>
        </w:rPr>
        <w:t xml:space="preserve">条。其中，属于予以公开的 </w:t>
      </w:r>
      <w:r>
        <w:rPr>
          <w:rFonts w:hint="eastAsia" w:ascii="仿宋_GB2312" w:hAnsi="微软雅黑" w:eastAsia="仿宋_GB2312" w:cs="仿宋_GB2312"/>
          <w:i w:val="0"/>
          <w:caps w:val="0"/>
          <w:color w:val="333333"/>
          <w:spacing w:val="0"/>
          <w:sz w:val="31"/>
          <w:szCs w:val="31"/>
          <w:shd w:val="clear" w:fill="FFFFFF"/>
          <w:lang w:val="en-US" w:eastAsia="zh-CN"/>
        </w:rPr>
        <w:t>6</w:t>
      </w:r>
      <w:r>
        <w:rPr>
          <w:rFonts w:hint="eastAsia" w:ascii="仿宋_GB2312" w:hAnsi="微软雅黑" w:eastAsia="仿宋_GB2312" w:cs="仿宋_GB2312"/>
          <w:i w:val="0"/>
          <w:caps w:val="0"/>
          <w:color w:val="333333"/>
          <w:spacing w:val="0"/>
          <w:sz w:val="31"/>
          <w:szCs w:val="31"/>
          <w:shd w:val="clear" w:fill="FFFFFF"/>
        </w:rPr>
        <w:t>条，其他法律行政法规禁止公开</w:t>
      </w:r>
      <w:r>
        <w:rPr>
          <w:rFonts w:hint="eastAsia" w:ascii="仿宋_GB2312" w:hAnsi="微软雅黑" w:eastAsia="仿宋_GB2312" w:cs="仿宋_GB2312"/>
          <w:i w:val="0"/>
          <w:caps w:val="0"/>
          <w:color w:val="333333"/>
          <w:spacing w:val="0"/>
          <w:sz w:val="31"/>
          <w:szCs w:val="31"/>
          <w:shd w:val="clear" w:fill="FFFFFF"/>
          <w:lang w:val="en-US" w:eastAsia="zh-CN"/>
        </w:rPr>
        <w:t>0</w:t>
      </w:r>
      <w:r>
        <w:rPr>
          <w:rFonts w:hint="eastAsia" w:ascii="仿宋_GB2312" w:hAnsi="微软雅黑" w:eastAsia="仿宋_GB2312" w:cs="仿宋_GB2312"/>
          <w:i w:val="0"/>
          <w:caps w:val="0"/>
          <w:color w:val="333333"/>
          <w:spacing w:val="0"/>
          <w:sz w:val="31"/>
          <w:szCs w:val="31"/>
          <w:shd w:val="clear" w:fill="FFFFFF"/>
        </w:rPr>
        <w:t>条，本机关不掌握相关政府信息</w:t>
      </w:r>
      <w:r>
        <w:rPr>
          <w:rFonts w:hint="eastAsia" w:ascii="仿宋_GB2312" w:hAnsi="微软雅黑" w:eastAsia="仿宋_GB2312" w:cs="仿宋_GB2312"/>
          <w:i w:val="0"/>
          <w:caps w:val="0"/>
          <w:color w:val="333333"/>
          <w:spacing w:val="0"/>
          <w:sz w:val="31"/>
          <w:szCs w:val="31"/>
          <w:shd w:val="clear" w:fill="FFFFFF"/>
          <w:lang w:val="en-US" w:eastAsia="zh-CN"/>
        </w:rPr>
        <w:t>0</w:t>
      </w:r>
      <w:r>
        <w:rPr>
          <w:rFonts w:hint="eastAsia" w:ascii="仿宋_GB2312" w:hAnsi="微软雅黑" w:eastAsia="仿宋_GB2312" w:cs="仿宋_GB2312"/>
          <w:i w:val="0"/>
          <w:caps w:val="0"/>
          <w:color w:val="333333"/>
          <w:spacing w:val="0"/>
          <w:sz w:val="31"/>
          <w:szCs w:val="31"/>
          <w:shd w:val="clear" w:fill="FFFFFF"/>
        </w:rPr>
        <w:t>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sz w:val="21"/>
          <w:szCs w:val="21"/>
        </w:rPr>
      </w:pPr>
      <w:r>
        <w:rPr>
          <w:rFonts w:hint="eastAsia" w:ascii="仿宋_GB2312" w:hAnsi="微软雅黑" w:eastAsia="仿宋_GB2312" w:cs="仿宋_GB2312"/>
          <w:i w:val="0"/>
          <w:caps w:val="0"/>
          <w:color w:val="333333"/>
          <w:spacing w:val="0"/>
          <w:sz w:val="31"/>
          <w:szCs w:val="31"/>
          <w:shd w:val="clear" w:fill="FFFFFF"/>
        </w:rPr>
        <w:t>（三）做好政务信息公开管理工作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sz w:val="21"/>
          <w:szCs w:val="21"/>
        </w:rPr>
      </w:pPr>
      <w:r>
        <w:rPr>
          <w:rFonts w:hint="eastAsia" w:ascii="仿宋_GB2312" w:hAnsi="微软雅黑" w:eastAsia="仿宋_GB2312" w:cs="仿宋_GB2312"/>
          <w:i w:val="0"/>
          <w:caps w:val="0"/>
          <w:color w:val="333333"/>
          <w:spacing w:val="0"/>
          <w:sz w:val="31"/>
          <w:szCs w:val="31"/>
          <w:shd w:val="clear" w:fill="FFFFFF"/>
        </w:rPr>
        <w:t>我局按照市政府信息发布保密审查和内容审核机制。对外公开的信息，必须由科室负责人、局领导或基层单位负责人签字再进行公开，以保证公开信息的准确性和严谨性。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color w:val="auto"/>
          <w:sz w:val="21"/>
          <w:szCs w:val="21"/>
        </w:rPr>
      </w:pPr>
      <w:r>
        <w:rPr>
          <w:rFonts w:hint="eastAsia" w:ascii="仿宋_GB2312" w:hAnsi="微软雅黑" w:eastAsia="仿宋_GB2312" w:cs="仿宋_GB2312"/>
          <w:i w:val="0"/>
          <w:caps w:val="0"/>
          <w:color w:val="auto"/>
          <w:spacing w:val="0"/>
          <w:sz w:val="31"/>
          <w:szCs w:val="31"/>
          <w:shd w:val="clear" w:fill="FFFFFF"/>
        </w:rPr>
        <w:t>(四)</w:t>
      </w:r>
      <w:r>
        <w:rPr>
          <w:rFonts w:ascii="Times New Roman" w:hAnsi="Times New Roman" w:eastAsia="仿宋_GB2312" w:cs="Times New Roman"/>
          <w:i w:val="0"/>
          <w:caps w:val="0"/>
          <w:color w:val="auto"/>
          <w:spacing w:val="0"/>
          <w:sz w:val="13"/>
          <w:szCs w:val="13"/>
          <w:shd w:val="clear" w:fill="FFFFFF"/>
        </w:rPr>
        <w:t> </w:t>
      </w:r>
      <w:r>
        <w:rPr>
          <w:rFonts w:hint="default" w:ascii="Times New Roman" w:hAnsi="Times New Roman" w:eastAsia="仿宋_GB2312" w:cs="Times New Roman"/>
          <w:i w:val="0"/>
          <w:caps w:val="0"/>
          <w:color w:val="auto"/>
          <w:spacing w:val="0"/>
          <w:sz w:val="13"/>
          <w:szCs w:val="13"/>
          <w:shd w:val="clear" w:fill="FFFFFF"/>
        </w:rPr>
        <w:t> </w:t>
      </w:r>
      <w:r>
        <w:rPr>
          <w:rFonts w:hint="eastAsia" w:ascii="仿宋_GB2312" w:hAnsi="微软雅黑" w:eastAsia="仿宋_GB2312" w:cs="仿宋_GB2312"/>
          <w:i w:val="0"/>
          <w:caps w:val="0"/>
          <w:color w:val="auto"/>
          <w:spacing w:val="0"/>
          <w:sz w:val="31"/>
          <w:szCs w:val="31"/>
          <w:shd w:val="clear" w:fill="FFFFFF"/>
        </w:rPr>
        <w:t>不断完善政务公开平台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color w:val="auto"/>
          <w:sz w:val="21"/>
          <w:szCs w:val="21"/>
        </w:rPr>
      </w:pPr>
      <w:r>
        <w:rPr>
          <w:rFonts w:hint="eastAsia" w:ascii="仿宋_GB2312" w:hAnsi="微软雅黑" w:eastAsia="仿宋_GB2312" w:cs="仿宋_GB2312"/>
          <w:i w:val="0"/>
          <w:caps w:val="0"/>
          <w:color w:val="auto"/>
          <w:spacing w:val="0"/>
          <w:sz w:val="31"/>
          <w:szCs w:val="31"/>
          <w:shd w:val="clear" w:fill="FFFFFF"/>
        </w:rPr>
        <w:t>一是整改网络安全隐患。针对聊城市网络安全和信息化委员会办公室、公安局、大数据局提出网络安全隐患积极进行整改维护，建设安全网络环境。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仿宋_GB2312" w:eastAsia="仿宋_GB2312" w:cs="仿宋_GB2312"/>
          <w:color w:val="auto"/>
          <w:sz w:val="32"/>
          <w:szCs w:val="32"/>
        </w:rPr>
      </w:pPr>
      <w:r>
        <w:rPr>
          <w:rFonts w:hint="eastAsia" w:ascii="仿宋_GB2312" w:hAnsi="微软雅黑" w:eastAsia="仿宋_GB2312" w:cs="仿宋_GB2312"/>
          <w:i w:val="0"/>
          <w:caps w:val="0"/>
          <w:color w:val="auto"/>
          <w:spacing w:val="0"/>
          <w:sz w:val="31"/>
          <w:szCs w:val="31"/>
          <w:shd w:val="clear" w:fill="FFFFFF"/>
        </w:rPr>
        <w:t>二是规范细化网站栏目。围绕保障群众的知情权、参与权，不断强化政务公开平台建设，扩大政务公开范围。根据政务公开工作实际，及时调整细化局网站栏目设置，提高网站内容更新频次。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color w:val="FF0000"/>
          <w:sz w:val="21"/>
          <w:szCs w:val="21"/>
        </w:rPr>
      </w:pPr>
      <w:r>
        <w:rPr>
          <w:rFonts w:hint="eastAsia" w:ascii="仿宋_GB2312" w:hAnsi="微软雅黑" w:eastAsia="仿宋_GB2312" w:cs="仿宋_GB2312"/>
          <w:i w:val="0"/>
          <w:caps w:val="0"/>
          <w:color w:val="auto"/>
          <w:spacing w:val="0"/>
          <w:sz w:val="31"/>
          <w:szCs w:val="31"/>
          <w:shd w:val="clear" w:fill="FFFFFF"/>
        </w:rPr>
        <w:t>三是有序发展政务新媒体。我局按照市委宣传部的要求开通了今日头条号，并指派专人进行维护和更新。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sz w:val="21"/>
          <w:szCs w:val="21"/>
        </w:rPr>
      </w:pPr>
      <w:r>
        <w:rPr>
          <w:rFonts w:hint="eastAsia" w:ascii="仿宋_GB2312" w:hAnsi="微软雅黑" w:eastAsia="仿宋_GB2312" w:cs="仿宋_GB2312"/>
          <w:i w:val="0"/>
          <w:caps w:val="0"/>
          <w:color w:val="333333"/>
          <w:spacing w:val="0"/>
          <w:sz w:val="31"/>
          <w:szCs w:val="31"/>
          <w:shd w:val="clear" w:fill="FFFFFF"/>
        </w:rPr>
        <w:t>（五）深化信息公开监督保障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sz w:val="21"/>
          <w:szCs w:val="21"/>
        </w:rPr>
      </w:pPr>
      <w:r>
        <w:rPr>
          <w:rFonts w:hint="eastAsia" w:ascii="仿宋_GB2312" w:hAnsi="微软雅黑" w:eastAsia="仿宋_GB2312" w:cs="仿宋_GB2312"/>
          <w:i w:val="0"/>
          <w:caps w:val="0"/>
          <w:color w:val="333333"/>
          <w:spacing w:val="0"/>
          <w:sz w:val="31"/>
          <w:szCs w:val="31"/>
          <w:shd w:val="clear" w:fill="FFFFFF"/>
        </w:rPr>
        <w:t>一是强化监督检查。今年主要领导共听取2次政务公开工作汇报，并作重要指示</w:t>
      </w:r>
      <w:r>
        <w:rPr>
          <w:rFonts w:hint="eastAsia" w:ascii="仿宋_GB2312" w:hAnsi="微软雅黑" w:eastAsia="仿宋_GB2312" w:cs="仿宋_GB2312"/>
          <w:i w:val="0"/>
          <w:caps w:val="0"/>
          <w:color w:val="333333"/>
          <w:spacing w:val="0"/>
          <w:sz w:val="31"/>
          <w:szCs w:val="31"/>
          <w:shd w:val="clear" w:fill="FFFFFF"/>
          <w:lang w:eastAsia="zh-CN"/>
        </w:rPr>
        <w:t>。</w:t>
      </w:r>
      <w:r>
        <w:rPr>
          <w:rFonts w:hint="eastAsia" w:ascii="仿宋_GB2312" w:hAnsi="微软雅黑" w:eastAsia="仿宋_GB2312" w:cs="仿宋_GB2312"/>
          <w:i w:val="0"/>
          <w:caps w:val="0"/>
          <w:color w:val="333333"/>
          <w:spacing w:val="0"/>
          <w:sz w:val="31"/>
          <w:szCs w:val="31"/>
          <w:shd w:val="clear" w:fill="FFFFFF"/>
        </w:rPr>
        <w:t>为规范政务公开工作流程，强化监督检查力度，我局还制定了《聊城市民政局政务公开工作整改方案》，由办公室专人负责，协调调度，确保政务公开工作扎实有效地推进。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auto"/>
          <w:spacing w:val="0"/>
          <w:sz w:val="31"/>
          <w:szCs w:val="31"/>
          <w:shd w:val="clear" w:fill="FFFFFF"/>
          <w:lang w:val="en-US" w:eastAsia="zh-CN"/>
        </w:rPr>
      </w:pPr>
      <w:r>
        <w:rPr>
          <w:rFonts w:hint="eastAsia" w:ascii="仿宋_GB2312" w:hAnsi="微软雅黑" w:eastAsia="仿宋_GB2312" w:cs="仿宋_GB2312"/>
          <w:i w:val="0"/>
          <w:caps w:val="0"/>
          <w:color w:val="333333"/>
          <w:spacing w:val="0"/>
          <w:sz w:val="31"/>
          <w:szCs w:val="31"/>
          <w:shd w:val="clear" w:fill="FFFFFF"/>
        </w:rPr>
        <w:t>二是提高政务公开工作人员素质。为加强政务公开建设，提高政务公开工作队伍整体素质为目标，充分发挥政务公开工作人员在政务公开事务管理中的作用，培养一支政治素养高、工作水平强的政务公开工作队伍。</w:t>
      </w:r>
      <w:r>
        <w:rPr>
          <w:rFonts w:hint="eastAsia" w:ascii="仿宋_GB2312" w:hAnsi="微软雅黑" w:eastAsia="仿宋_GB2312" w:cs="仿宋_GB2312"/>
          <w:i w:val="0"/>
          <w:caps w:val="0"/>
          <w:color w:val="auto"/>
          <w:spacing w:val="0"/>
          <w:sz w:val="31"/>
          <w:szCs w:val="31"/>
          <w:shd w:val="clear" w:fill="FFFFFF"/>
          <w:lang w:val="en-US" w:eastAsia="zh-CN"/>
        </w:rPr>
        <w:t>2020年5月份组织熟悉业务的同志参加了民政部业务线上(视频)培训；</w:t>
      </w:r>
      <w:r>
        <w:rPr>
          <w:rFonts w:hint="eastAsia" w:ascii="仿宋_GB2312" w:hAnsi="微软雅黑" w:eastAsia="仿宋_GB2312" w:cs="仿宋_GB2312"/>
          <w:i w:val="0"/>
          <w:caps w:val="0"/>
          <w:color w:val="auto"/>
          <w:spacing w:val="0"/>
          <w:sz w:val="31"/>
          <w:szCs w:val="31"/>
          <w:shd w:val="clear" w:fill="FFFFFF"/>
        </w:rPr>
        <w:t>20</w:t>
      </w:r>
      <w:r>
        <w:rPr>
          <w:rFonts w:hint="eastAsia" w:ascii="仿宋_GB2312" w:hAnsi="微软雅黑" w:eastAsia="仿宋_GB2312" w:cs="仿宋_GB2312"/>
          <w:i w:val="0"/>
          <w:caps w:val="0"/>
          <w:color w:val="auto"/>
          <w:spacing w:val="0"/>
          <w:sz w:val="31"/>
          <w:szCs w:val="31"/>
          <w:shd w:val="clear" w:fill="FFFFFF"/>
          <w:lang w:val="en-US" w:eastAsia="zh-CN"/>
        </w:rPr>
        <w:t>20</w:t>
      </w:r>
      <w:r>
        <w:rPr>
          <w:rFonts w:hint="eastAsia" w:ascii="仿宋_GB2312" w:hAnsi="微软雅黑" w:eastAsia="仿宋_GB2312" w:cs="仿宋_GB2312"/>
          <w:i w:val="0"/>
          <w:caps w:val="0"/>
          <w:color w:val="auto"/>
          <w:spacing w:val="0"/>
          <w:sz w:val="31"/>
          <w:szCs w:val="31"/>
          <w:shd w:val="clear" w:fill="FFFFFF"/>
        </w:rPr>
        <w:t>年</w:t>
      </w:r>
      <w:r>
        <w:rPr>
          <w:rFonts w:hint="eastAsia" w:ascii="仿宋_GB2312" w:hAnsi="微软雅黑" w:eastAsia="仿宋_GB2312" w:cs="仿宋_GB2312"/>
          <w:i w:val="0"/>
          <w:caps w:val="0"/>
          <w:color w:val="auto"/>
          <w:spacing w:val="0"/>
          <w:sz w:val="31"/>
          <w:szCs w:val="31"/>
          <w:shd w:val="clear" w:fill="FFFFFF"/>
          <w:lang w:val="en-US" w:eastAsia="zh-CN"/>
        </w:rPr>
        <w:t>10</w:t>
      </w:r>
      <w:r>
        <w:rPr>
          <w:rFonts w:hint="eastAsia" w:ascii="仿宋_GB2312" w:hAnsi="微软雅黑" w:eastAsia="仿宋_GB2312" w:cs="仿宋_GB2312"/>
          <w:i w:val="0"/>
          <w:caps w:val="0"/>
          <w:color w:val="auto"/>
          <w:spacing w:val="0"/>
          <w:sz w:val="31"/>
          <w:szCs w:val="31"/>
          <w:shd w:val="clear" w:fill="FFFFFF"/>
        </w:rPr>
        <w:t>月份，我局还派熟悉工作的同志赴</w:t>
      </w:r>
      <w:r>
        <w:rPr>
          <w:rFonts w:hint="eastAsia" w:ascii="仿宋_GB2312" w:hAnsi="微软雅黑" w:eastAsia="仿宋_GB2312" w:cs="仿宋_GB2312"/>
          <w:i w:val="0"/>
          <w:caps w:val="0"/>
          <w:color w:val="auto"/>
          <w:spacing w:val="0"/>
          <w:sz w:val="31"/>
          <w:szCs w:val="31"/>
          <w:shd w:val="clear" w:fill="FFFFFF"/>
          <w:lang w:eastAsia="zh-CN"/>
        </w:rPr>
        <w:t>北京</w:t>
      </w:r>
      <w:r>
        <w:rPr>
          <w:rFonts w:hint="eastAsia" w:ascii="仿宋_GB2312" w:hAnsi="微软雅黑" w:eastAsia="仿宋_GB2312" w:cs="仿宋_GB2312"/>
          <w:i w:val="0"/>
          <w:caps w:val="0"/>
          <w:color w:val="auto"/>
          <w:spacing w:val="0"/>
          <w:sz w:val="31"/>
          <w:szCs w:val="31"/>
          <w:shd w:val="clear" w:fill="FFFFFF"/>
        </w:rPr>
        <w:t>参加了</w:t>
      </w:r>
      <w:r>
        <w:rPr>
          <w:rFonts w:hint="eastAsia" w:ascii="仿宋_GB2312" w:hAnsi="微软雅黑" w:eastAsia="仿宋_GB2312" w:cs="仿宋_GB2312"/>
          <w:i w:val="0"/>
          <w:caps w:val="0"/>
          <w:color w:val="auto"/>
          <w:spacing w:val="0"/>
          <w:sz w:val="31"/>
          <w:szCs w:val="31"/>
          <w:shd w:val="clear" w:fill="FFFFFF"/>
          <w:lang w:eastAsia="zh-CN"/>
        </w:rPr>
        <w:t>基层民政干部</w:t>
      </w:r>
      <w:r>
        <w:rPr>
          <w:rFonts w:hint="eastAsia" w:ascii="仿宋_GB2312" w:hAnsi="微软雅黑" w:eastAsia="仿宋_GB2312" w:cs="仿宋_GB2312"/>
          <w:i w:val="0"/>
          <w:caps w:val="0"/>
          <w:color w:val="auto"/>
          <w:spacing w:val="0"/>
          <w:sz w:val="31"/>
          <w:szCs w:val="31"/>
          <w:shd w:val="clear" w:fill="FFFFFF"/>
          <w:lang w:val="en-US" w:eastAsia="zh-CN"/>
        </w:rPr>
        <w:t>培训班。</w:t>
      </w:r>
    </w:p>
    <w:p>
      <w:pPr>
        <w:rPr>
          <w:rFonts w:hint="eastAsia" w:ascii="仿宋_GB2312" w:hAnsi="微软雅黑" w:eastAsia="仿宋_GB2312" w:cs="仿宋_GB2312"/>
          <w:i w:val="0"/>
          <w:caps w:val="0"/>
          <w:color w:val="auto"/>
          <w:spacing w:val="0"/>
          <w:sz w:val="31"/>
          <w:szCs w:val="31"/>
          <w:shd w:val="clear" w:fill="FFFFFF"/>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auto"/>
          <w:spacing w:val="0"/>
          <w:sz w:val="31"/>
          <w:szCs w:val="31"/>
          <w:shd w:val="clear" w:fill="FFFFFF"/>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auto"/>
          <w:spacing w:val="0"/>
          <w:sz w:val="31"/>
          <w:szCs w:val="31"/>
          <w:shd w:val="clear" w:fill="FFFFFF"/>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auto"/>
          <w:spacing w:val="0"/>
          <w:sz w:val="31"/>
          <w:szCs w:val="31"/>
          <w:shd w:val="clear" w:fill="FFFFFF"/>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auto"/>
          <w:spacing w:val="0"/>
          <w:sz w:val="31"/>
          <w:szCs w:val="31"/>
          <w:shd w:val="clear" w:fill="FFFFFF"/>
          <w:lang w:val="en-US" w:eastAsia="zh-CN"/>
        </w:rPr>
      </w:pPr>
    </w:p>
    <w:p>
      <w:pPr>
        <w:rPr>
          <w:rFonts w:hint="eastAsia"/>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二、主动公开政府信息情况</w:t>
      </w:r>
    </w:p>
    <w:tbl>
      <w:tblPr>
        <w:tblStyle w:val="4"/>
        <w:tblW w:w="8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075"/>
        <w:gridCol w:w="15"/>
        <w:gridCol w:w="1650"/>
        <w:gridCol w:w="1200"/>
        <w:gridCol w:w="1065"/>
        <w:gridCol w:w="1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8715" w:type="dxa"/>
            <w:gridSpan w:val="6"/>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0"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信息内容</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本年新制作数量</w:t>
            </w:r>
          </w:p>
        </w:tc>
        <w:tc>
          <w:tcPr>
            <w:tcW w:w="150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本年新</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  公开数量</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对外公开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规章</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　</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　</w:t>
            </w:r>
          </w:p>
        </w:tc>
        <w:tc>
          <w:tcPr>
            <w:tcW w:w="150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val="en-US" w:eastAsia="zh-CN"/>
              </w:rPr>
            </w:pPr>
            <w:r>
              <w:rPr>
                <w:rFonts w:hint="eastAsia" w:ascii="宋体" w:hAnsi="宋体" w:eastAsia="宋体" w:cs="宋体"/>
                <w:color w:val="000000"/>
                <w:sz w:val="21"/>
                <w:szCs w:val="21"/>
                <w:lang w:val="en-US" w:eastAsia="zh-CN"/>
              </w:rPr>
              <w:t>1</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val="en-US" w:eastAsia="zh-CN"/>
              </w:rPr>
            </w:pPr>
            <w:r>
              <w:rPr>
                <w:rFonts w:hint="eastAsia" w:ascii="宋体" w:hAnsi="宋体" w:eastAsia="宋体" w:cs="宋体"/>
                <w:color w:val="000000"/>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规范性文件</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　</w:t>
            </w:r>
          </w:p>
        </w:tc>
        <w:tc>
          <w:tcPr>
            <w:tcW w:w="150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eastAsia="zh-CN"/>
              </w:rPr>
            </w:pPr>
            <w:r>
              <w:rPr>
                <w:rFonts w:hint="eastAsia" w:ascii="宋体" w:hAnsi="宋体" w:eastAsia="宋体" w:cs="宋体"/>
                <w:color w:val="000000"/>
                <w:sz w:val="21"/>
                <w:szCs w:val="21"/>
                <w:lang w:val="en-US" w:eastAsia="zh-CN"/>
              </w:rPr>
              <w:t>1</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eastAsia="zh-CN"/>
              </w:rPr>
            </w:pPr>
            <w:r>
              <w:rPr>
                <w:rFonts w:hint="eastAsia" w:ascii="宋体" w:hAnsi="宋体" w:eastAsia="宋体" w:cs="宋体"/>
                <w:color w:val="000000"/>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715" w:type="dxa"/>
            <w:gridSpan w:val="6"/>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b w:val="0"/>
                <w:bCs w:val="0"/>
                <w:sz w:val="21"/>
                <w:szCs w:val="21"/>
              </w:rPr>
            </w:pPr>
            <w:r>
              <w:rPr>
                <w:rFonts w:hint="eastAsia" w:ascii="宋体" w:hAnsi="宋体" w:eastAsia="宋体" w:cs="宋体"/>
                <w:color w:val="000000"/>
                <w:sz w:val="21"/>
                <w:szCs w:val="21"/>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信息内容</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上一年项目数量</w:t>
            </w:r>
          </w:p>
        </w:tc>
        <w:tc>
          <w:tcPr>
            <w:tcW w:w="12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本年项目数量</w:t>
            </w:r>
          </w:p>
        </w:tc>
        <w:tc>
          <w:tcPr>
            <w:tcW w:w="1065" w:type="dxa"/>
            <w:tcBorders>
              <w:top w:val="nil"/>
              <w:left w:val="nil"/>
              <w:bottom w:val="single" w:color="auto" w:sz="6" w:space="0"/>
              <w:right w:val="single" w:color="auto" w:sz="6"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本年增/减</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行政许可</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eastAsia="zh-CN"/>
              </w:rPr>
            </w:pPr>
            <w:r>
              <w:rPr>
                <w:rFonts w:hint="eastAsia" w:ascii="宋体" w:hAnsi="宋体" w:eastAsia="宋体" w:cs="宋体"/>
                <w:color w:val="000000"/>
                <w:sz w:val="21"/>
                <w:szCs w:val="21"/>
                <w:lang w:val="en-US" w:eastAsia="zh-CN"/>
              </w:rPr>
              <w:t>6</w:t>
            </w:r>
          </w:p>
        </w:tc>
        <w:tc>
          <w:tcPr>
            <w:tcW w:w="12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eastAsia="zh-CN"/>
              </w:rPr>
            </w:pPr>
            <w:r>
              <w:rPr>
                <w:rFonts w:hint="eastAsia" w:ascii="宋体" w:hAnsi="宋体" w:eastAsia="宋体" w:cs="宋体"/>
                <w:color w:val="000000"/>
                <w:sz w:val="21"/>
                <w:szCs w:val="21"/>
                <w:lang w:val="en-US" w:eastAsia="zh-CN"/>
              </w:rPr>
              <w:t>0</w:t>
            </w:r>
          </w:p>
        </w:tc>
        <w:tc>
          <w:tcPr>
            <w:tcW w:w="1065" w:type="dxa"/>
            <w:tcBorders>
              <w:top w:val="nil"/>
              <w:left w:val="nil"/>
              <w:bottom w:val="single" w:color="auto" w:sz="6" w:space="0"/>
              <w:right w:val="single" w:color="auto" w:sz="6"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宋体"/>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6</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eastAsia="zh-CN"/>
              </w:rPr>
            </w:pPr>
            <w:r>
              <w:rPr>
                <w:rFonts w:hint="eastAsia" w:ascii="宋体" w:hAnsi="宋体" w:eastAsia="宋体" w:cs="宋体"/>
                <w:color w:val="00000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其他对外管理服务事项</w:t>
            </w:r>
            <w:r>
              <w:rPr>
                <w:rFonts w:hint="eastAsia" w:ascii="宋体" w:hAnsi="宋体" w:eastAsia="宋体" w:cs="宋体"/>
                <w:color w:val="000000"/>
                <w:sz w:val="18"/>
                <w:szCs w:val="18"/>
              </w:rPr>
              <w:t>（指除行政许可以外的行政权力事项）</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92</w:t>
            </w:r>
          </w:p>
        </w:tc>
        <w:tc>
          <w:tcPr>
            <w:tcW w:w="12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val="en-US" w:eastAsia="zh-CN"/>
              </w:rPr>
            </w:pPr>
            <w:r>
              <w:rPr>
                <w:rFonts w:hint="eastAsia"/>
                <w:sz w:val="21"/>
                <w:szCs w:val="21"/>
                <w:lang w:val="en-US" w:eastAsia="zh-CN"/>
              </w:rPr>
              <w:t>7</w:t>
            </w:r>
          </w:p>
        </w:tc>
        <w:tc>
          <w:tcPr>
            <w:tcW w:w="1065" w:type="dxa"/>
            <w:tcBorders>
              <w:top w:val="nil"/>
              <w:left w:val="nil"/>
              <w:bottom w:val="single" w:color="auto" w:sz="6" w:space="0"/>
              <w:right w:val="single" w:color="auto" w:sz="6"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Theme="minorEastAsia"/>
                <w:sz w:val="21"/>
                <w:szCs w:val="21"/>
                <w:lang w:val="en-US" w:eastAsia="zh-CN"/>
              </w:rPr>
            </w:pPr>
            <w:r>
              <w:rPr>
                <w:rFonts w:hint="eastAsia" w:ascii="宋体" w:hAnsi="宋体" w:eastAsia="宋体" w:cs="宋体"/>
                <w:color w:val="000000"/>
                <w:sz w:val="21"/>
                <w:szCs w:val="21"/>
                <w:lang w:val="en-US" w:eastAsia="zh-CN"/>
              </w:rPr>
              <w:t>-85</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Theme="minorEastAsia"/>
                <w:sz w:val="21"/>
                <w:szCs w:val="21"/>
                <w:lang w:val="en-US" w:eastAsia="zh-CN"/>
              </w:rPr>
            </w:pPr>
            <w:r>
              <w:rPr>
                <w:rFonts w:hint="eastAsia"/>
                <w:sz w:val="21"/>
                <w:szCs w:val="21"/>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8715" w:type="dxa"/>
            <w:gridSpan w:val="6"/>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信息内容</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上一年项目数量</w:t>
            </w:r>
          </w:p>
        </w:tc>
        <w:tc>
          <w:tcPr>
            <w:tcW w:w="12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本年项目数量</w:t>
            </w:r>
          </w:p>
        </w:tc>
        <w:tc>
          <w:tcPr>
            <w:tcW w:w="1065" w:type="dxa"/>
            <w:tcBorders>
              <w:top w:val="nil"/>
              <w:left w:val="nil"/>
              <w:bottom w:val="single" w:color="auto" w:sz="6" w:space="0"/>
              <w:right w:val="single" w:color="auto" w:sz="6"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本年增/减</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行政处罚</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宋体"/>
                <w:sz w:val="21"/>
                <w:szCs w:val="21"/>
                <w:lang w:val="en-US" w:eastAsia="zh-CN"/>
              </w:rPr>
            </w:pPr>
            <w:r>
              <w:rPr>
                <w:rFonts w:hint="eastAsia" w:ascii="宋体" w:hAnsi="宋体" w:eastAsia="宋体" w:cs="宋体"/>
                <w:color w:val="000000"/>
                <w:sz w:val="21"/>
                <w:szCs w:val="21"/>
              </w:rPr>
              <w:t>　</w:t>
            </w:r>
            <w:r>
              <w:rPr>
                <w:rFonts w:hint="eastAsia" w:ascii="宋体" w:hAnsi="宋体" w:eastAsia="宋体" w:cs="宋体"/>
                <w:color w:val="000000"/>
                <w:sz w:val="21"/>
                <w:szCs w:val="21"/>
                <w:lang w:val="en-US" w:eastAsia="zh-CN"/>
              </w:rPr>
              <w:t>42</w:t>
            </w:r>
          </w:p>
        </w:tc>
        <w:tc>
          <w:tcPr>
            <w:tcW w:w="12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　</w:t>
            </w:r>
          </w:p>
        </w:tc>
        <w:tc>
          <w:tcPr>
            <w:tcW w:w="1065" w:type="dxa"/>
            <w:tcBorders>
              <w:top w:val="nil"/>
              <w:left w:val="nil"/>
              <w:bottom w:val="single" w:color="auto" w:sz="6" w:space="0"/>
              <w:right w:val="single" w:color="auto" w:sz="6"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Theme="minorEastAsia"/>
                <w:sz w:val="21"/>
                <w:szCs w:val="21"/>
                <w:lang w:val="en-US" w:eastAsia="zh-CN"/>
              </w:rPr>
            </w:pPr>
            <w:r>
              <w:rPr>
                <w:rFonts w:hint="eastAsia" w:ascii="宋体" w:hAnsi="宋体" w:eastAsia="宋体" w:cs="宋体"/>
                <w:color w:val="000000"/>
                <w:sz w:val="21"/>
                <w:szCs w:val="21"/>
                <w:lang w:val="en-US" w:eastAsia="zh-CN"/>
              </w:rPr>
              <w:t>-39</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Theme="minorEastAsia"/>
                <w:sz w:val="21"/>
                <w:szCs w:val="21"/>
                <w:lang w:eastAsia="zh-CN"/>
              </w:rPr>
            </w:pPr>
            <w:r>
              <w:rPr>
                <w:rFonts w:hint="eastAsia" w:ascii="宋体" w:hAnsi="宋体" w:eastAsia="宋体" w:cs="宋体"/>
                <w:color w:val="000000"/>
                <w:sz w:val="21"/>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行政强制</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eastAsia" w:eastAsia="宋体"/>
                <w:sz w:val="21"/>
                <w:szCs w:val="21"/>
                <w:lang w:eastAsia="zh-CN"/>
              </w:rPr>
            </w:pPr>
            <w:r>
              <w:rPr>
                <w:rFonts w:hint="eastAsia" w:ascii="宋体" w:hAnsi="宋体" w:eastAsia="宋体" w:cs="宋体"/>
                <w:color w:val="000000"/>
                <w:sz w:val="21"/>
                <w:szCs w:val="21"/>
              </w:rPr>
              <w:t>　</w:t>
            </w:r>
            <w:r>
              <w:rPr>
                <w:rFonts w:hint="eastAsia" w:ascii="宋体" w:hAnsi="宋体" w:eastAsia="宋体" w:cs="宋体"/>
                <w:color w:val="000000"/>
                <w:sz w:val="21"/>
                <w:szCs w:val="21"/>
                <w:lang w:val="en-US" w:eastAsia="zh-CN"/>
              </w:rPr>
              <w:t>4</w:t>
            </w:r>
          </w:p>
        </w:tc>
        <w:tc>
          <w:tcPr>
            <w:tcW w:w="12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　</w:t>
            </w:r>
          </w:p>
        </w:tc>
        <w:tc>
          <w:tcPr>
            <w:tcW w:w="1065" w:type="dxa"/>
            <w:tcBorders>
              <w:top w:val="nil"/>
              <w:left w:val="nil"/>
              <w:bottom w:val="single" w:color="auto" w:sz="6" w:space="0"/>
              <w:right w:val="single" w:color="auto" w:sz="6"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Theme="minorEastAsia"/>
                <w:sz w:val="21"/>
                <w:szCs w:val="21"/>
                <w:lang w:val="en-US" w:eastAsia="zh-CN"/>
              </w:rPr>
            </w:pPr>
            <w:r>
              <w:rPr>
                <w:rFonts w:hint="eastAsia" w:ascii="宋体" w:hAnsi="宋体" w:eastAsia="宋体" w:cs="宋体"/>
                <w:color w:val="000000"/>
                <w:sz w:val="21"/>
                <w:szCs w:val="21"/>
                <w:lang w:val="en-US" w:eastAsia="zh-CN"/>
              </w:rPr>
              <w:t>-4</w:t>
            </w:r>
          </w:p>
        </w:tc>
        <w:tc>
          <w:tcPr>
            <w:tcW w:w="171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715" w:type="dxa"/>
            <w:gridSpan w:val="6"/>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信息内容</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上一年项目数量</w:t>
            </w:r>
          </w:p>
        </w:tc>
        <w:tc>
          <w:tcPr>
            <w:tcW w:w="3975" w:type="dxa"/>
            <w:gridSpan w:val="3"/>
            <w:tcBorders>
              <w:top w:val="nil"/>
              <w:left w:val="nil"/>
              <w:bottom w:val="single" w:color="auto" w:sz="6" w:space="0"/>
              <w:right w:val="single" w:color="000000"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本年增/减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3075"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行政事业性收费</w:t>
            </w:r>
          </w:p>
        </w:tc>
        <w:tc>
          <w:tcPr>
            <w:tcW w:w="1665"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0　</w:t>
            </w:r>
          </w:p>
        </w:tc>
        <w:tc>
          <w:tcPr>
            <w:tcW w:w="3975" w:type="dxa"/>
            <w:gridSpan w:val="3"/>
            <w:tcBorders>
              <w:top w:val="nil"/>
              <w:left w:val="nil"/>
              <w:bottom w:val="single" w:color="auto" w:sz="6" w:space="0"/>
              <w:right w:val="single" w:color="000000"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715" w:type="dxa"/>
            <w:gridSpan w:val="6"/>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第二十条第（九）项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3090" w:type="dxa"/>
            <w:gridSpan w:val="2"/>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信息内容</w:t>
            </w:r>
          </w:p>
        </w:tc>
        <w:tc>
          <w:tcPr>
            <w:tcW w:w="165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采购项目数量</w:t>
            </w:r>
          </w:p>
        </w:tc>
        <w:tc>
          <w:tcPr>
            <w:tcW w:w="3975" w:type="dxa"/>
            <w:gridSpan w:val="3"/>
            <w:tcBorders>
              <w:top w:val="nil"/>
              <w:left w:val="nil"/>
              <w:bottom w:val="single" w:color="auto" w:sz="6" w:space="0"/>
              <w:right w:val="single" w:color="000000"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21"/>
                <w:szCs w:val="21"/>
              </w:rPr>
              <w:t>采购总金额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090" w:type="dxa"/>
            <w:gridSpan w:val="2"/>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color w:val="000000"/>
                <w:sz w:val="21"/>
                <w:szCs w:val="21"/>
              </w:rPr>
              <w:t>政府集中采购</w:t>
            </w:r>
          </w:p>
        </w:tc>
        <w:tc>
          <w:tcPr>
            <w:tcW w:w="165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Theme="minorEastAsia"/>
                <w:sz w:val="21"/>
                <w:szCs w:val="21"/>
                <w:lang w:val="en-US" w:eastAsia="zh-CN"/>
              </w:rPr>
            </w:pPr>
            <w:r>
              <w:rPr>
                <w:rFonts w:hint="eastAsia"/>
                <w:sz w:val="21"/>
                <w:szCs w:val="21"/>
                <w:lang w:val="en-US" w:eastAsia="zh-CN"/>
              </w:rPr>
              <w:t>11</w:t>
            </w:r>
          </w:p>
        </w:tc>
        <w:tc>
          <w:tcPr>
            <w:tcW w:w="3975" w:type="dxa"/>
            <w:gridSpan w:val="3"/>
            <w:tcBorders>
              <w:top w:val="nil"/>
              <w:left w:val="nil"/>
              <w:bottom w:val="single" w:color="auto" w:sz="6" w:space="0"/>
              <w:right w:val="single" w:color="000000"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rFonts w:hint="default" w:eastAsiaTheme="minorEastAsia"/>
                <w:sz w:val="21"/>
                <w:szCs w:val="21"/>
                <w:lang w:val="en-US" w:eastAsia="zh-CN"/>
              </w:rPr>
            </w:pPr>
            <w:r>
              <w:rPr>
                <w:rFonts w:hint="eastAsia"/>
                <w:sz w:val="21"/>
                <w:szCs w:val="21"/>
                <w:lang w:val="en-US" w:eastAsia="zh-CN"/>
              </w:rPr>
              <w:t>434.936万元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3075"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p>
        </w:tc>
        <w:tc>
          <w:tcPr>
            <w:tcW w:w="15"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p>
        </w:tc>
        <w:tc>
          <w:tcPr>
            <w:tcW w:w="1650"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p>
        </w:tc>
        <w:tc>
          <w:tcPr>
            <w:tcW w:w="1200"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p>
        </w:tc>
        <w:tc>
          <w:tcPr>
            <w:tcW w:w="1065"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p>
        </w:tc>
        <w:tc>
          <w:tcPr>
            <w:tcW w:w="1710"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三、收到和处理政府信息公开申请情况</w:t>
      </w:r>
    </w:p>
    <w:tbl>
      <w:tblPr>
        <w:tblStyle w:val="4"/>
        <w:tblW w:w="9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90"/>
        <w:gridCol w:w="1311"/>
        <w:gridCol w:w="2437"/>
        <w:gridCol w:w="774"/>
        <w:gridCol w:w="400"/>
        <w:gridCol w:w="400"/>
        <w:gridCol w:w="400"/>
        <w:gridCol w:w="400"/>
        <w:gridCol w:w="1144"/>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4785" w:type="dxa"/>
            <w:gridSpan w:val="3"/>
            <w:vMerge w:val="restar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（本列数据的勾稽关系为：第一项加第二项之和，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等于第三项加第四项之和）</w:t>
            </w:r>
          </w:p>
        </w:tc>
        <w:tc>
          <w:tcPr>
            <w:tcW w:w="4290" w:type="dxa"/>
            <w:gridSpan w:val="7"/>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jc w:val="center"/>
              <w:rPr>
                <w:sz w:val="21"/>
                <w:szCs w:val="21"/>
              </w:rPr>
            </w:pPr>
            <w:r>
              <w:rPr>
                <w:rFonts w:hint="eastAsia" w:ascii="宋体" w:hAnsi="宋体" w:eastAsia="宋体" w:cs="宋体"/>
                <w:sz w:val="19"/>
                <w:szCs w:val="19"/>
              </w:rPr>
              <w:t>申请人情况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4785" w:type="dxa"/>
            <w:gridSpan w:val="3"/>
            <w:vMerge w:val="continue"/>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855"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自然人</w:t>
            </w:r>
          </w:p>
        </w:tc>
        <w:tc>
          <w:tcPr>
            <w:tcW w:w="2805" w:type="dxa"/>
            <w:gridSpan w:val="5"/>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jc w:val="center"/>
              <w:rPr>
                <w:sz w:val="21"/>
                <w:szCs w:val="21"/>
              </w:rPr>
            </w:pPr>
            <w:r>
              <w:rPr>
                <w:rFonts w:hint="eastAsia" w:ascii="宋体" w:hAnsi="宋体" w:eastAsia="宋体" w:cs="宋体"/>
                <w:sz w:val="19"/>
                <w:szCs w:val="19"/>
              </w:rPr>
              <w:t>法人或其他组织</w:t>
            </w:r>
          </w:p>
        </w:tc>
        <w:tc>
          <w:tcPr>
            <w:tcW w:w="63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25" w:hRule="atLeast"/>
        </w:trPr>
        <w:tc>
          <w:tcPr>
            <w:tcW w:w="4785" w:type="dxa"/>
            <w:gridSpan w:val="3"/>
            <w:vMerge w:val="continue"/>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85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sz w:val="21"/>
                <w:szCs w:val="21"/>
              </w:rPr>
            </w:pPr>
            <w:r>
              <w:rPr>
                <w:rFonts w:hint="eastAsia" w:ascii="宋体" w:hAnsi="宋体" w:eastAsia="宋体" w:cs="宋体"/>
                <w:sz w:val="19"/>
                <w:szCs w:val="19"/>
              </w:rPr>
              <w:t>商业企业</w:t>
            </w: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sz w:val="21"/>
                <w:szCs w:val="21"/>
              </w:rPr>
            </w:pPr>
            <w:r>
              <w:rPr>
                <w:rFonts w:hint="eastAsia" w:ascii="宋体" w:hAnsi="宋体" w:eastAsia="宋体" w:cs="宋体"/>
                <w:sz w:val="19"/>
                <w:szCs w:val="19"/>
              </w:rPr>
              <w:t>科研机构</w:t>
            </w: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sz w:val="21"/>
                <w:szCs w:val="21"/>
              </w:rPr>
            </w:pPr>
            <w:r>
              <w:rPr>
                <w:rFonts w:hint="eastAsia" w:ascii="宋体" w:hAnsi="宋体" w:eastAsia="宋体" w:cs="宋体"/>
                <w:sz w:val="19"/>
                <w:szCs w:val="19"/>
              </w:rPr>
              <w:t>社会公益组织</w:t>
            </w: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sz w:val="21"/>
                <w:szCs w:val="21"/>
              </w:rPr>
            </w:pPr>
            <w:r>
              <w:rPr>
                <w:rFonts w:hint="eastAsia" w:ascii="宋体" w:hAnsi="宋体" w:eastAsia="宋体" w:cs="宋体"/>
                <w:sz w:val="19"/>
                <w:szCs w:val="19"/>
              </w:rPr>
              <w:t>法律服务机构</w:t>
            </w: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sz w:val="21"/>
                <w:szCs w:val="21"/>
              </w:rPr>
            </w:pPr>
            <w:r>
              <w:rPr>
                <w:rFonts w:hint="eastAsia" w:ascii="宋体" w:hAnsi="宋体" w:eastAsia="宋体" w:cs="宋体"/>
                <w:sz w:val="19"/>
                <w:szCs w:val="19"/>
              </w:rPr>
              <w:t>其他</w:t>
            </w:r>
          </w:p>
        </w:tc>
        <w:tc>
          <w:tcPr>
            <w:tcW w:w="63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785" w:type="dxa"/>
            <w:gridSpan w:val="3"/>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sz w:val="19"/>
                <w:szCs w:val="19"/>
              </w:rPr>
              <w:t>一、本年新收政府信息公开申请数量</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rPr>
                <w:rFonts w:hint="eastAsia" w:eastAsiaTheme="minorEastAsia"/>
                <w:sz w:val="21"/>
                <w:szCs w:val="21"/>
                <w:lang w:eastAsia="zh-CN"/>
              </w:rPr>
            </w:pPr>
            <w:r>
              <w:rPr>
                <w:rFonts w:hint="eastAsia"/>
                <w:sz w:val="21"/>
                <w:szCs w:val="21"/>
                <w:lang w:val="en-US" w:eastAsia="zh-CN"/>
              </w:rPr>
              <w:t>6</w:t>
            </w: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eastAsiaTheme="minorEastAsia"/>
                <w:sz w:val="21"/>
                <w:szCs w:val="21"/>
                <w:lang w:eastAsia="zh-CN"/>
              </w:rPr>
            </w:pPr>
            <w:r>
              <w:rPr>
                <w:rFonts w:hint="eastAsia"/>
                <w:sz w:val="21"/>
                <w:szCs w:val="21"/>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785" w:type="dxa"/>
            <w:gridSpan w:val="3"/>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sz w:val="19"/>
                <w:szCs w:val="19"/>
              </w:rPr>
              <w:t>二、上年结转政府信息公开申请数量</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5" w:type="dxa"/>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rPr>
                <w:sz w:val="21"/>
                <w:szCs w:val="21"/>
              </w:rPr>
            </w:pPr>
            <w:r>
              <w:rPr>
                <w:rFonts w:hint="eastAsia" w:ascii="宋体" w:hAnsi="宋体" w:eastAsia="宋体" w:cs="宋体"/>
                <w:sz w:val="19"/>
                <w:szCs w:val="19"/>
              </w:rPr>
              <w:t>三、本年度办理结果</w:t>
            </w:r>
          </w:p>
        </w:tc>
        <w:tc>
          <w:tcPr>
            <w:tcW w:w="426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ascii="楷体" w:hAnsi="楷体" w:eastAsia="楷体" w:cs="楷体"/>
                <w:sz w:val="19"/>
                <w:szCs w:val="19"/>
              </w:rPr>
              <w:t>（一）予以公开</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rPr>
                <w:rFonts w:hint="eastAsia" w:eastAsiaTheme="minorEastAsia"/>
                <w:sz w:val="21"/>
                <w:szCs w:val="21"/>
                <w:lang w:val="en-US" w:eastAsia="zh-CN"/>
              </w:rPr>
            </w:pPr>
            <w:r>
              <w:rPr>
                <w:rFonts w:hint="eastAsia"/>
                <w:sz w:val="21"/>
                <w:szCs w:val="21"/>
                <w:lang w:val="en-US" w:eastAsia="zh-CN"/>
              </w:rPr>
              <w:t>6</w:t>
            </w: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eastAsiaTheme="minorEastAsia"/>
                <w:sz w:val="21"/>
                <w:szCs w:val="21"/>
                <w:lang w:val="en-US" w:eastAsia="zh-CN"/>
              </w:rPr>
            </w:pPr>
            <w:r>
              <w:rPr>
                <w:rFonts w:hint="eastAsia"/>
                <w:sz w:val="21"/>
                <w:szCs w:val="21"/>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426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楷体" w:hAnsi="楷体" w:eastAsia="楷体" w:cs="楷体"/>
                <w:sz w:val="19"/>
                <w:szCs w:val="19"/>
              </w:rPr>
              <w:t>（二）部分公开（区分处理的，只计这一情形，不计其他情形）</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（三）不予公开</w:t>
            </w: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1.属于国家秘密</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2.其他法律行政法规禁止公开</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195" w:lineRule="atLeast"/>
              <w:ind w:left="0" w:right="0"/>
              <w:rPr>
                <w:sz w:val="21"/>
                <w:szCs w:val="21"/>
              </w:rPr>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3.危及“三安全一稳定”</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4.保护第三方合法权益</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5.属于三类内部事务信息</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6.属于四类过程性信息</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7.属于行政执法案卷</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8.属于行政查询事项</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（四）无法提供</w:t>
            </w: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1.本机关不掌握相关政府信息</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195" w:lineRule="atLeast"/>
              <w:ind w:left="0" w:right="0"/>
              <w:rPr>
                <w:sz w:val="21"/>
                <w:szCs w:val="21"/>
              </w:rPr>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2.没有现成信息需要另行制作</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3.补正后申请内容仍不明确</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（五）不予处理</w:t>
            </w: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1.信访举报投诉类申请</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2.重复申请</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3.要求提供公开出版物</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4.无正当理由大量反复申请</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42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0" w:lineRule="atLeast"/>
              <w:ind w:left="0" w:right="0"/>
              <w:rPr>
                <w:sz w:val="21"/>
                <w:szCs w:val="21"/>
              </w:rPr>
            </w:pPr>
            <w:r>
              <w:rPr>
                <w:rFonts w:hint="eastAsia" w:ascii="楷体" w:hAnsi="楷体" w:eastAsia="楷体" w:cs="楷体"/>
                <w:sz w:val="19"/>
                <w:szCs w:val="19"/>
              </w:rPr>
              <w:t>5.要求行政机关确认或重新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0" w:lineRule="atLeast"/>
              <w:ind w:left="0" w:right="0" w:firstLine="195"/>
              <w:rPr>
                <w:sz w:val="21"/>
                <w:szCs w:val="21"/>
              </w:rPr>
            </w:pPr>
            <w:r>
              <w:rPr>
                <w:rFonts w:hint="eastAsia" w:ascii="楷体" w:hAnsi="楷体" w:eastAsia="楷体" w:cs="楷体"/>
                <w:sz w:val="19"/>
                <w:szCs w:val="19"/>
              </w:rPr>
              <w:t>出具已获取信息</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426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（六）其他处理</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525"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4260" w:type="dxa"/>
            <w:gridSpan w:val="2"/>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195" w:lineRule="atLeast"/>
              <w:ind w:left="0" w:right="0"/>
              <w:rPr>
                <w:sz w:val="21"/>
                <w:szCs w:val="21"/>
              </w:rPr>
            </w:pPr>
            <w:r>
              <w:rPr>
                <w:rFonts w:hint="eastAsia" w:ascii="楷体" w:hAnsi="楷体" w:eastAsia="楷体" w:cs="楷体"/>
                <w:sz w:val="19"/>
                <w:szCs w:val="19"/>
              </w:rPr>
              <w:t>（七）总计</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195" w:lineRule="atLeast"/>
              <w:ind w:left="0" w:right="0"/>
              <w:rPr>
                <w:sz w:val="21"/>
                <w:szCs w:val="21"/>
              </w:rPr>
            </w:pPr>
            <w:r>
              <w:rPr>
                <w:sz w:val="21"/>
                <w:szCs w:val="21"/>
              </w:rPr>
              <w:t>6</w:t>
            </w: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sz w:val="21"/>
                <w:szCs w:val="21"/>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785" w:type="dxa"/>
            <w:gridSpan w:val="3"/>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sz w:val="19"/>
                <w:szCs w:val="19"/>
              </w:rPr>
              <w:t>四、结转下年度继续办理</w:t>
            </w:r>
          </w:p>
        </w:tc>
        <w:tc>
          <w:tcPr>
            <w:tcW w:w="8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rPr>
                <w:sz w:val="21"/>
                <w:szCs w:val="21"/>
              </w:rPr>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7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540"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四、政府信息公开行政复议、行政诉讼情况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 </w:t>
      </w:r>
    </w:p>
    <w:tbl>
      <w:tblPr>
        <w:tblStyle w:val="4"/>
        <w:tblW w:w="9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0"/>
        <w:gridCol w:w="600"/>
        <w:gridCol w:w="600"/>
        <w:gridCol w:w="600"/>
        <w:gridCol w:w="675"/>
        <w:gridCol w:w="555"/>
        <w:gridCol w:w="600"/>
        <w:gridCol w:w="600"/>
        <w:gridCol w:w="600"/>
        <w:gridCol w:w="615"/>
        <w:gridCol w:w="600"/>
        <w:gridCol w:w="600"/>
        <w:gridCol w:w="600"/>
        <w:gridCol w:w="60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行政诉讼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600" w:type="dxa"/>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维持</w:t>
            </w:r>
          </w:p>
        </w:tc>
        <w:tc>
          <w:tcPr>
            <w:tcW w:w="60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结果纠正</w:t>
            </w:r>
          </w:p>
        </w:tc>
        <w:tc>
          <w:tcPr>
            <w:tcW w:w="60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其他结果</w:t>
            </w:r>
          </w:p>
        </w:tc>
        <w:tc>
          <w:tcPr>
            <w:tcW w:w="60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审结</w:t>
            </w:r>
          </w:p>
        </w:tc>
        <w:tc>
          <w:tcPr>
            <w:tcW w:w="66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jc w:val="center"/>
              <w:rPr>
                <w:sz w:val="21"/>
                <w:szCs w:val="21"/>
              </w:rPr>
            </w:pPr>
            <w:r>
              <w:rPr>
                <w:rFonts w:hint="eastAsia" w:ascii="宋体" w:hAnsi="宋体" w:eastAsia="宋体" w:cs="宋体"/>
                <w:sz w:val="19"/>
                <w:szCs w:val="19"/>
              </w:rPr>
              <w:t>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jc w:val="center"/>
              <w:rPr>
                <w:sz w:val="21"/>
                <w:szCs w:val="21"/>
              </w:rPr>
            </w:pPr>
            <w:r>
              <w:rPr>
                <w:rFonts w:hint="eastAsia" w:ascii="宋体" w:hAnsi="宋体" w:eastAsia="宋体" w:cs="宋体"/>
                <w:sz w:val="19"/>
                <w:szCs w:val="19"/>
              </w:rPr>
              <w:t>计</w:t>
            </w:r>
          </w:p>
        </w:tc>
        <w:tc>
          <w:tcPr>
            <w:tcW w:w="2970" w:type="dxa"/>
            <w:gridSpan w:val="5"/>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未经复议直接起诉</w:t>
            </w:r>
          </w:p>
        </w:tc>
        <w:tc>
          <w:tcPr>
            <w:tcW w:w="3030" w:type="dxa"/>
            <w:gridSpan w:val="5"/>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sz w:val="19"/>
                <w:szCs w:val="19"/>
              </w:rPr>
              <w:t>复议后起诉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0"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6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5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结果维持</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结果纠正</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审结</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19"/>
                <w:szCs w:val="19"/>
              </w:rPr>
              <w:t>总计</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结果维持</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纠正</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color w:val="000000"/>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color w:val="000000"/>
                <w:sz w:val="19"/>
                <w:szCs w:val="19"/>
              </w:rPr>
              <w:t>结果</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宋体" w:hAnsi="宋体" w:eastAsia="宋体" w:cs="宋体"/>
                <w:sz w:val="19"/>
                <w:szCs w:val="19"/>
              </w:rPr>
              <w:t>尚未审结</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rPr>
                <w:sz w:val="21"/>
                <w:szCs w:val="21"/>
              </w:rPr>
            </w:pPr>
            <w:r>
              <w:rPr>
                <w:rFonts w:hint="eastAsia" w:ascii="宋体" w:hAnsi="宋体" w:eastAsia="宋体" w:cs="宋体"/>
                <w:color w:val="000000"/>
                <w:sz w:val="19"/>
                <w:szCs w:val="19"/>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00"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微软雅黑" w:hAnsi="微软雅黑" w:eastAsia="微软雅黑" w:cs="微软雅黑"/>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微软雅黑" w:hAnsi="微软雅黑" w:eastAsia="微软雅黑" w:cs="微软雅黑"/>
                <w:sz w:val="19"/>
                <w:szCs w:val="19"/>
              </w:rPr>
              <w:t> 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微软雅黑" w:hAnsi="微软雅黑" w:eastAsia="微软雅黑" w:cs="微软雅黑"/>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微软雅黑" w:hAnsi="微软雅黑" w:eastAsia="微软雅黑" w:cs="微软雅黑"/>
                <w:sz w:val="19"/>
                <w:szCs w:val="19"/>
              </w:rPr>
              <w:t>0 </w:t>
            </w:r>
          </w:p>
        </w:tc>
        <w:tc>
          <w:tcPr>
            <w:tcW w:w="66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微软雅黑" w:hAnsi="微软雅黑" w:eastAsia="微软雅黑" w:cs="微软雅黑"/>
                <w:sz w:val="19"/>
                <w:szCs w:val="19"/>
              </w:rPr>
              <w:t>0 </w:t>
            </w:r>
          </w:p>
        </w:tc>
        <w:tc>
          <w:tcPr>
            <w:tcW w:w="5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 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color w:val="000000"/>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color w:val="000000"/>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sz w:val="21"/>
                <w:szCs w:val="21"/>
              </w:rPr>
            </w:pPr>
            <w:r>
              <w:rPr>
                <w:rFonts w:hint="eastAsia" w:ascii="宋体" w:hAnsi="宋体" w:eastAsia="宋体" w:cs="宋体"/>
                <w:sz w:val="19"/>
                <w:szCs w:val="19"/>
              </w:rPr>
              <w:t>0 </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sz w:val="21"/>
                <w:szCs w:val="21"/>
              </w:rPr>
            </w:pPr>
            <w:r>
              <w:rPr>
                <w:rFonts w:hint="eastAsia" w:ascii="宋体" w:hAnsi="宋体" w:eastAsia="宋体" w:cs="宋体"/>
                <w:sz w:val="19"/>
                <w:szCs w:val="19"/>
              </w:rPr>
              <w:t>0</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五、存在的主要问题及改进情况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今年以来，我局</w:t>
      </w:r>
      <w:r>
        <w:rPr>
          <w:rFonts w:hint="eastAsia" w:ascii="仿宋_GB2312" w:hAnsi="微软雅黑" w:eastAsia="仿宋_GB2312" w:cs="仿宋_GB2312"/>
          <w:i w:val="0"/>
          <w:caps w:val="0"/>
          <w:color w:val="333333"/>
          <w:spacing w:val="0"/>
          <w:sz w:val="31"/>
          <w:szCs w:val="31"/>
          <w:shd w:val="clear" w:fill="FFFFFF"/>
          <w:lang w:eastAsia="zh-CN"/>
        </w:rPr>
        <w:t>在</w:t>
      </w:r>
      <w:r>
        <w:rPr>
          <w:rFonts w:hint="eastAsia" w:ascii="仿宋_GB2312" w:hAnsi="微软雅黑" w:eastAsia="仿宋_GB2312" w:cs="仿宋_GB2312"/>
          <w:i w:val="0"/>
          <w:caps w:val="0"/>
          <w:color w:val="333333"/>
          <w:spacing w:val="0"/>
          <w:sz w:val="31"/>
          <w:szCs w:val="31"/>
          <w:shd w:val="clear" w:fill="FFFFFF"/>
        </w:rPr>
        <w:t>政务公开工作</w:t>
      </w:r>
      <w:r>
        <w:rPr>
          <w:rFonts w:hint="eastAsia" w:ascii="仿宋_GB2312" w:hAnsi="微软雅黑" w:eastAsia="仿宋_GB2312" w:cs="仿宋_GB2312"/>
          <w:i w:val="0"/>
          <w:caps w:val="0"/>
          <w:color w:val="333333"/>
          <w:spacing w:val="0"/>
          <w:sz w:val="31"/>
          <w:szCs w:val="31"/>
          <w:shd w:val="clear" w:fill="FFFFFF"/>
          <w:lang w:eastAsia="zh-CN"/>
        </w:rPr>
        <w:t>方面</w:t>
      </w:r>
      <w:r>
        <w:rPr>
          <w:rFonts w:hint="eastAsia" w:ascii="仿宋_GB2312" w:hAnsi="微软雅黑" w:eastAsia="仿宋_GB2312" w:cs="仿宋_GB2312"/>
          <w:i w:val="0"/>
          <w:caps w:val="0"/>
          <w:color w:val="333333"/>
          <w:spacing w:val="0"/>
          <w:sz w:val="31"/>
          <w:szCs w:val="31"/>
          <w:shd w:val="clear" w:fill="FFFFFF"/>
        </w:rPr>
        <w:t>虽然取得了一些成绩，但也存在着一些问题：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default" w:ascii="仿宋_GB2312" w:hAnsi="微软雅黑" w:eastAsia="仿宋_GB2312" w:cs="仿宋_GB2312"/>
          <w:i w:val="0"/>
          <w:caps w:val="0"/>
          <w:color w:val="333333"/>
          <w:spacing w:val="0"/>
          <w:sz w:val="31"/>
          <w:szCs w:val="31"/>
          <w:shd w:val="clear" w:fill="FFFFFF"/>
          <w:lang w:val="en-US" w:eastAsia="zh-CN"/>
        </w:rPr>
        <w:t>（</w:t>
      </w:r>
      <w:r>
        <w:rPr>
          <w:rFonts w:hint="eastAsia" w:ascii="仿宋_GB2312" w:hAnsi="微软雅黑" w:eastAsia="仿宋_GB2312" w:cs="仿宋_GB2312"/>
          <w:i w:val="0"/>
          <w:caps w:val="0"/>
          <w:color w:val="333333"/>
          <w:spacing w:val="0"/>
          <w:sz w:val="31"/>
          <w:szCs w:val="31"/>
          <w:shd w:val="clear" w:fill="FFFFFF"/>
          <w:lang w:val="en-US" w:eastAsia="zh-CN"/>
        </w:rPr>
        <w:t>一</w:t>
      </w:r>
      <w:r>
        <w:rPr>
          <w:rFonts w:hint="default" w:ascii="仿宋_GB2312" w:hAnsi="微软雅黑" w:eastAsia="仿宋_GB2312" w:cs="仿宋_GB2312"/>
          <w:i w:val="0"/>
          <w:caps w:val="0"/>
          <w:color w:val="333333"/>
          <w:spacing w:val="0"/>
          <w:sz w:val="31"/>
          <w:szCs w:val="31"/>
          <w:shd w:val="clear" w:fill="FFFFFF"/>
          <w:lang w:val="en-US" w:eastAsia="zh-CN"/>
        </w:rPr>
        <w:t>）政府信息公开政策理解不够深入。对部分信息是否公开把握不准</w:t>
      </w:r>
      <w:r>
        <w:rPr>
          <w:rFonts w:hint="eastAsia" w:ascii="仿宋_GB2312" w:hAnsi="微软雅黑" w:eastAsia="仿宋_GB2312" w:cs="仿宋_GB2312"/>
          <w:i w:val="0"/>
          <w:caps w:val="0"/>
          <w:color w:val="333333"/>
          <w:spacing w:val="0"/>
          <w:sz w:val="31"/>
          <w:szCs w:val="31"/>
          <w:shd w:val="clear" w:fill="FFFFFF"/>
          <w:lang w:val="en-US" w:eastAsia="zh-CN"/>
        </w:rPr>
        <w:t>，在2020年虽然</w:t>
      </w:r>
      <w:r>
        <w:rPr>
          <w:rFonts w:hint="default" w:ascii="仿宋_GB2312" w:hAnsi="微软雅黑" w:eastAsia="仿宋_GB2312" w:cs="仿宋_GB2312"/>
          <w:i w:val="0"/>
          <w:caps w:val="0"/>
          <w:color w:val="333333"/>
          <w:spacing w:val="0"/>
          <w:sz w:val="31"/>
          <w:szCs w:val="31"/>
          <w:shd w:val="clear" w:fill="FFFFFF"/>
          <w:lang w:val="en-US" w:eastAsia="zh-CN"/>
        </w:rPr>
        <w:t>组织相关工作人员对政府信息公开条例进行了学习，但培训范围还比较窄，政策内容不够深入，政策解读不够充分。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default" w:ascii="仿宋_GB2312" w:hAnsi="微软雅黑" w:eastAsia="仿宋_GB2312" w:cs="仿宋_GB2312"/>
          <w:i w:val="0"/>
          <w:caps w:val="0"/>
          <w:color w:val="333333"/>
          <w:spacing w:val="0"/>
          <w:sz w:val="31"/>
          <w:szCs w:val="31"/>
          <w:shd w:val="clear" w:fill="FFFFFF"/>
          <w:lang w:val="en-US" w:eastAsia="zh-CN"/>
        </w:rPr>
        <w:t>（</w:t>
      </w:r>
      <w:r>
        <w:rPr>
          <w:rFonts w:hint="eastAsia" w:ascii="仿宋_GB2312" w:hAnsi="微软雅黑" w:eastAsia="仿宋_GB2312" w:cs="仿宋_GB2312"/>
          <w:i w:val="0"/>
          <w:caps w:val="0"/>
          <w:color w:val="333333"/>
          <w:spacing w:val="0"/>
          <w:sz w:val="31"/>
          <w:szCs w:val="31"/>
          <w:shd w:val="clear" w:fill="FFFFFF"/>
          <w:lang w:val="en-US" w:eastAsia="zh-CN"/>
        </w:rPr>
        <w:t>二</w:t>
      </w:r>
      <w:r>
        <w:rPr>
          <w:rFonts w:hint="default" w:ascii="仿宋_GB2312" w:hAnsi="微软雅黑" w:eastAsia="仿宋_GB2312" w:cs="仿宋_GB2312"/>
          <w:i w:val="0"/>
          <w:caps w:val="0"/>
          <w:color w:val="333333"/>
          <w:spacing w:val="0"/>
          <w:sz w:val="31"/>
          <w:szCs w:val="31"/>
          <w:shd w:val="clear" w:fill="FFFFFF"/>
          <w:lang w:val="en-US" w:eastAsia="zh-CN"/>
        </w:rPr>
        <w:t>）部分政府信息公开不够及时。</w:t>
      </w:r>
      <w:r>
        <w:rPr>
          <w:rFonts w:hint="eastAsia" w:ascii="仿宋_GB2312" w:hAnsi="微软雅黑" w:eastAsia="仿宋_GB2312" w:cs="仿宋_GB2312"/>
          <w:i w:val="0"/>
          <w:caps w:val="0"/>
          <w:color w:val="333333"/>
          <w:spacing w:val="0"/>
          <w:sz w:val="31"/>
          <w:szCs w:val="31"/>
          <w:shd w:val="clear" w:fill="FFFFFF"/>
          <w:lang w:val="en-US" w:eastAsia="zh-CN"/>
        </w:rPr>
        <w:t>政务公开信息报送缺乏主动性，存在公开滞后现象。</w:t>
      </w:r>
      <w:r>
        <w:rPr>
          <w:rFonts w:hint="default" w:ascii="仿宋_GB2312" w:hAnsi="微软雅黑" w:eastAsia="仿宋_GB2312" w:cs="仿宋_GB2312"/>
          <w:i w:val="0"/>
          <w:caps w:val="0"/>
          <w:color w:val="333333"/>
          <w:spacing w:val="0"/>
          <w:sz w:val="31"/>
          <w:szCs w:val="31"/>
          <w:shd w:val="clear" w:fill="FFFFFF"/>
          <w:lang w:val="en-US" w:eastAsia="zh-CN"/>
        </w:rPr>
        <w:t>下一步还将进一步完善我局政务信息公开制度，减少延时公开的情况。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下一步，我们将从以下三个方面认真做好政务公开工作， 一是推进政务公开工作队伍建设，加强各科室单位政务公开工作人员与专职工作人员的配合，充实政务公开工作力量，畅通报送—发布渠道，提升政务公开工作质量；二是加大政务公开工作宣传培训，继续组织举办政务公开工作培训，继续加强对局机关和基层单位相关人员的培训，不断提高单位工作人员对做好政务公开工作的认识，强化政务公开工作责任，明确政务信息公开内容；三是加强对政务公开工作的监督和检查，按照政务公开责任分工将政务公开工作纳入到对各科室和各基层单位考核中，进行进行日常督促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黑体" w:hAnsi="黑体" w:eastAsia="黑体" w:cs="黑体"/>
          <w:i w:val="0"/>
          <w:caps w:val="0"/>
          <w:color w:val="333333"/>
          <w:spacing w:val="0"/>
          <w:sz w:val="31"/>
          <w:szCs w:val="31"/>
          <w:shd w:val="clear" w:fill="FFFFFF"/>
        </w:rPr>
      </w:pPr>
      <w:r>
        <w:rPr>
          <w:rFonts w:hint="eastAsia" w:ascii="黑体" w:hAnsi="黑体" w:eastAsia="黑体" w:cs="黑体"/>
          <w:i w:val="0"/>
          <w:caps w:val="0"/>
          <w:color w:val="333333"/>
          <w:spacing w:val="0"/>
          <w:sz w:val="31"/>
          <w:szCs w:val="31"/>
          <w:shd w:val="clear" w:fill="FFFFFF"/>
        </w:rPr>
        <w:t>六、其他需要报告的事项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ind w:left="0" w:right="0" w:firstLine="645"/>
        <w:jc w:val="both"/>
        <w:rPr>
          <w:rFonts w:hint="eastAsia" w:ascii="仿宋_GB2312" w:hAnsi="微软雅黑" w:eastAsia="仿宋_GB2312" w:cs="仿宋_GB2312"/>
          <w:i w:val="0"/>
          <w:caps w:val="0"/>
          <w:color w:val="333333"/>
          <w:spacing w:val="0"/>
          <w:sz w:val="31"/>
          <w:szCs w:val="31"/>
          <w:shd w:val="clear" w:fill="FFFFFF"/>
        </w:rPr>
      </w:pPr>
      <w:r>
        <w:rPr>
          <w:rFonts w:hint="eastAsia" w:ascii="仿宋_GB2312" w:hAnsi="微软雅黑" w:eastAsia="仿宋_GB2312" w:cs="仿宋_GB2312"/>
          <w:i w:val="0"/>
          <w:caps w:val="0"/>
          <w:color w:val="333333"/>
          <w:spacing w:val="0"/>
          <w:sz w:val="31"/>
          <w:szCs w:val="31"/>
          <w:shd w:val="clear" w:fill="FFFFFF"/>
        </w:rPr>
        <w:t>20</w:t>
      </w:r>
      <w:r>
        <w:rPr>
          <w:rFonts w:hint="eastAsia" w:ascii="仿宋_GB2312" w:hAnsi="微软雅黑" w:eastAsia="仿宋_GB2312" w:cs="仿宋_GB2312"/>
          <w:i w:val="0"/>
          <w:caps w:val="0"/>
          <w:color w:val="333333"/>
          <w:spacing w:val="0"/>
          <w:sz w:val="31"/>
          <w:szCs w:val="31"/>
          <w:shd w:val="clear" w:fill="FFFFFF"/>
          <w:lang w:val="en-US" w:eastAsia="zh-CN"/>
        </w:rPr>
        <w:t>20</w:t>
      </w:r>
      <w:r>
        <w:rPr>
          <w:rFonts w:hint="eastAsia" w:ascii="仿宋_GB2312" w:hAnsi="微软雅黑" w:eastAsia="仿宋_GB2312" w:cs="仿宋_GB2312"/>
          <w:i w:val="0"/>
          <w:caps w:val="0"/>
          <w:color w:val="333333"/>
          <w:spacing w:val="0"/>
          <w:sz w:val="31"/>
          <w:szCs w:val="31"/>
          <w:shd w:val="clear" w:fill="FFFFFF"/>
        </w:rPr>
        <w:t>年，无其他需要报告事项。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326F43"/>
    <w:rsid w:val="052D108D"/>
    <w:rsid w:val="0704298D"/>
    <w:rsid w:val="07172732"/>
    <w:rsid w:val="084D319D"/>
    <w:rsid w:val="08D0089C"/>
    <w:rsid w:val="0AEB686C"/>
    <w:rsid w:val="0C46053C"/>
    <w:rsid w:val="0C8842CA"/>
    <w:rsid w:val="0D756BBF"/>
    <w:rsid w:val="0E19250C"/>
    <w:rsid w:val="0EE47A13"/>
    <w:rsid w:val="10EA455F"/>
    <w:rsid w:val="1CF90845"/>
    <w:rsid w:val="1EA93E8F"/>
    <w:rsid w:val="26EB19A6"/>
    <w:rsid w:val="27C17AB9"/>
    <w:rsid w:val="280E12BB"/>
    <w:rsid w:val="28315F88"/>
    <w:rsid w:val="2A195126"/>
    <w:rsid w:val="2A843FB8"/>
    <w:rsid w:val="2E705A8E"/>
    <w:rsid w:val="2FD249E1"/>
    <w:rsid w:val="34BB729B"/>
    <w:rsid w:val="368F787E"/>
    <w:rsid w:val="36E75DA6"/>
    <w:rsid w:val="3C60375A"/>
    <w:rsid w:val="3D043D78"/>
    <w:rsid w:val="428271D7"/>
    <w:rsid w:val="43DF3885"/>
    <w:rsid w:val="45C15A5D"/>
    <w:rsid w:val="482F3EA9"/>
    <w:rsid w:val="49C70A71"/>
    <w:rsid w:val="4B1D2CA7"/>
    <w:rsid w:val="4E944A79"/>
    <w:rsid w:val="50E731EB"/>
    <w:rsid w:val="53ED65E7"/>
    <w:rsid w:val="54D54C51"/>
    <w:rsid w:val="55A84640"/>
    <w:rsid w:val="5B8A497A"/>
    <w:rsid w:val="63607A4E"/>
    <w:rsid w:val="6EF20932"/>
    <w:rsid w:val="6F1E441B"/>
    <w:rsid w:val="735F4800"/>
    <w:rsid w:val="753A6D17"/>
    <w:rsid w:val="754F7067"/>
    <w:rsid w:val="7635065E"/>
    <w:rsid w:val="7BA00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2021-01-25T01:27:00Z</dcterms:created>
  <dc:creator>Administrator</dc:creator>
  <cp:lastModifiedBy>Administrator</cp:lastModifiedBy>
  <dcterms:modified xsi:type="dcterms:W3CDTF">2021-01-29T07:01:30Z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